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6D" w:rsidRDefault="006E559A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A440F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Methodology </w:t>
      </w:r>
    </w:p>
    <w:p w:rsidR="0009636D" w:rsidRPr="00A440F1" w:rsidRDefault="006E559A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L</w:t>
      </w:r>
      <w:r w:rsidRPr="00A440F1">
        <w:rPr>
          <w:rFonts w:ascii="Times New Roman" w:eastAsia="Times New Roman" w:hAnsi="Times New Roman"/>
          <w:b/>
          <w:sz w:val="28"/>
          <w:szCs w:val="28"/>
          <w:lang w:eastAsia="hu-HU"/>
        </w:rPr>
        <w:t>ist</w:t>
      </w:r>
      <w:r w:rsidR="0009636D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of Recommended</w:t>
      </w:r>
      <w:r w:rsidR="005E41C8">
        <w:rPr>
          <w:rStyle w:val="Lbjegyzet-hivatkozs"/>
          <w:rFonts w:ascii="Times New Roman" w:eastAsia="Times New Roman" w:hAnsi="Times New Roman"/>
          <w:b/>
          <w:sz w:val="28"/>
          <w:szCs w:val="28"/>
          <w:lang w:eastAsia="hu-HU"/>
        </w:rPr>
        <w:footnoteReference w:id="1"/>
      </w:r>
      <w:r w:rsidR="0009636D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9636D">
            <w:rPr>
              <w:rFonts w:ascii="Times New Roman" w:eastAsia="Times New Roman" w:hAnsi="Times New Roman"/>
              <w:b/>
              <w:sz w:val="28"/>
              <w:szCs w:val="28"/>
              <w:lang w:eastAsia="hu-HU"/>
            </w:rPr>
            <w:t>Readings</w:t>
          </w:r>
        </w:smartTag>
      </w:smartTag>
      <w:r w:rsidR="0009636D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for</w:t>
      </w:r>
    </w:p>
    <w:p w:rsidR="006E559A" w:rsidRDefault="008E18D2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201</w:t>
      </w:r>
      <w:r w:rsidR="00D40028">
        <w:rPr>
          <w:rFonts w:ascii="Times New Roman" w:eastAsia="Times New Roman" w:hAnsi="Times New Roman"/>
          <w:b/>
          <w:sz w:val="28"/>
          <w:szCs w:val="28"/>
          <w:lang w:eastAsia="hu-H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/201</w:t>
      </w:r>
      <w:r w:rsidR="00D40028">
        <w:rPr>
          <w:rFonts w:ascii="Times New Roman" w:eastAsia="Times New Roman" w:hAnsi="Times New Roman"/>
          <w:b/>
          <w:sz w:val="28"/>
          <w:szCs w:val="28"/>
          <w:lang w:eastAsia="hu-HU"/>
        </w:rPr>
        <w:t>7</w:t>
      </w:r>
    </w:p>
    <w:p w:rsidR="006E559A" w:rsidRDefault="006E559A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09636D" w:rsidRDefault="0009636D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09636D" w:rsidRPr="00A440F1" w:rsidRDefault="0009636D" w:rsidP="006E559A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6E559A" w:rsidRPr="00360A16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60A16">
        <w:rPr>
          <w:rFonts w:cs="Arial"/>
          <w:b/>
          <w:sz w:val="26"/>
          <w:szCs w:val="26"/>
        </w:rPr>
        <w:t>Learners, teachers and methods</w:t>
      </w:r>
    </w:p>
    <w:p w:rsidR="006E559A" w:rsidRDefault="006E559A" w:rsidP="006E559A"/>
    <w:p w:rsidR="00530A11" w:rsidRDefault="00530A11" w:rsidP="00530A11">
      <w:pPr>
        <w:ind w:left="709" w:hanging="709"/>
      </w:pPr>
      <w:proofErr w:type="spellStart"/>
      <w:r w:rsidRPr="00A2469C">
        <w:rPr>
          <w:highlight w:val="green"/>
        </w:rPr>
        <w:t>Antier</w:t>
      </w:r>
      <w:proofErr w:type="spellEnd"/>
      <w:r w:rsidRPr="00A2469C">
        <w:rPr>
          <w:highlight w:val="green"/>
        </w:rPr>
        <w:t>, M. (1976). Language teaching as a form of witchcraft. English Language Teaching Journal, 31 (1), 1-10.</w:t>
      </w:r>
    </w:p>
    <w:p w:rsidR="00530A11" w:rsidRDefault="00530A11" w:rsidP="00530A11">
      <w:pPr>
        <w:ind w:left="709" w:hanging="709"/>
        <w:rPr>
          <w:rFonts w:ascii="Arial Unicode MS" w:eastAsia="Arial Unicode MS" w:hAnsi="Arial Unicode MS" w:cs="Arial Unicode MS"/>
          <w:color w:val="212063"/>
          <w:sz w:val="19"/>
          <w:szCs w:val="19"/>
          <w:shd w:val="clear" w:color="auto" w:fill="F5F6F7"/>
        </w:rPr>
      </w:pPr>
      <w:r w:rsidRPr="00360A16">
        <w:t xml:space="preserve">Brown, H.D. (1994). Principles of language learning and teaching (pp. 128-132). Englewood Cliffs, NJ: Prentice Hall </w:t>
      </w:r>
      <w:r w:rsidR="00573A29" w:rsidRPr="007C4FD6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LP/A451</w:t>
      </w:r>
    </w:p>
    <w:p w:rsidR="00573A29" w:rsidRPr="00360A16" w:rsidRDefault="00573A29" w:rsidP="00530A11">
      <w:pPr>
        <w:ind w:left="709" w:hanging="709"/>
      </w:pPr>
      <w:r w:rsidRPr="00A2469C">
        <w:rPr>
          <w:rFonts w:ascii="Arial Unicode MS" w:eastAsia="Arial Unicode MS" w:hAnsi="Arial Unicode MS" w:cs="Arial Unicode MS"/>
          <w:color w:val="212063"/>
          <w:sz w:val="19"/>
          <w:szCs w:val="19"/>
          <w:highlight w:val="yellow"/>
          <w:shd w:val="clear" w:color="auto" w:fill="F5F6F7"/>
        </w:rPr>
        <w:t xml:space="preserve">Van 2001-es </w:t>
      </w:r>
      <w:proofErr w:type="spellStart"/>
      <w:r w:rsidRPr="00A2469C">
        <w:rPr>
          <w:rFonts w:ascii="Arial Unicode MS" w:eastAsia="Arial Unicode MS" w:hAnsi="Arial Unicode MS" w:cs="Arial Unicode MS"/>
          <w:color w:val="212063"/>
          <w:sz w:val="19"/>
          <w:szCs w:val="19"/>
          <w:highlight w:val="yellow"/>
          <w:shd w:val="clear" w:color="auto" w:fill="F5F6F7"/>
        </w:rPr>
        <w:t>kiadás</w:t>
      </w:r>
      <w:proofErr w:type="spellEnd"/>
      <w:r w:rsidRPr="00A2469C">
        <w:rPr>
          <w:rFonts w:ascii="Arial Unicode MS" w:eastAsia="Arial Unicode MS" w:hAnsi="Arial Unicode MS" w:cs="Arial Unicode MS"/>
          <w:color w:val="212063"/>
          <w:sz w:val="19"/>
          <w:szCs w:val="19"/>
          <w:highlight w:val="yellow"/>
          <w:shd w:val="clear" w:color="auto" w:fill="F5F6F7"/>
        </w:rPr>
        <w:t xml:space="preserve"> is: </w:t>
      </w:r>
      <w:r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LP/A451</w:t>
      </w:r>
    </w:p>
    <w:p w:rsidR="00530A11" w:rsidRPr="00360A16" w:rsidRDefault="00530A11" w:rsidP="00530A11">
      <w:pPr>
        <w:ind w:left="709" w:hanging="709"/>
      </w:pPr>
      <w:proofErr w:type="spellStart"/>
      <w:r w:rsidRPr="00A77C88">
        <w:rPr>
          <w:highlight w:val="green"/>
        </w:rPr>
        <w:t>Kumaravadivelu</w:t>
      </w:r>
      <w:proofErr w:type="spellEnd"/>
      <w:r w:rsidRPr="00A77C88">
        <w:rPr>
          <w:highlight w:val="green"/>
        </w:rPr>
        <w:t xml:space="preserve">, B. (2001). Toward a </w:t>
      </w:r>
      <w:proofErr w:type="spellStart"/>
      <w:r w:rsidRPr="00A77C88">
        <w:rPr>
          <w:highlight w:val="green"/>
        </w:rPr>
        <w:t>postmethod</w:t>
      </w:r>
      <w:proofErr w:type="spellEnd"/>
      <w:r w:rsidRPr="00A77C88">
        <w:rPr>
          <w:highlight w:val="green"/>
        </w:rPr>
        <w:t xml:space="preserve"> pedagogy. TESOL Quarterly, 35(4), 537-560.</w:t>
      </w:r>
    </w:p>
    <w:p w:rsidR="00530A11" w:rsidRDefault="00530A11" w:rsidP="00530A11">
      <w:pPr>
        <w:ind w:left="709" w:hanging="709"/>
      </w:pPr>
      <w:proofErr w:type="spellStart"/>
      <w:r w:rsidRPr="00530A11">
        <w:t>Savignon</w:t>
      </w:r>
      <w:proofErr w:type="spellEnd"/>
      <w:r w:rsidRPr="00530A11">
        <w:t xml:space="preserve">, S. (2001). Communicative language teaching for the twenty-first century. In M. </w:t>
      </w:r>
      <w:proofErr w:type="spellStart"/>
      <w:r w:rsidRPr="00530A11">
        <w:t>Celce</w:t>
      </w:r>
      <w:proofErr w:type="spellEnd"/>
      <w:r w:rsidRPr="00530A11">
        <w:t xml:space="preserve">-Murcia (Ed.), </w:t>
      </w:r>
      <w:proofErr w:type="gramStart"/>
      <w:r w:rsidRPr="00530A11">
        <w:t>Teaching</w:t>
      </w:r>
      <w:proofErr w:type="gramEnd"/>
      <w:r w:rsidRPr="00530A11">
        <w:t xml:space="preserve"> English as a second or foreign language, Third edition (pp. 13-28).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30A11">
              <w:t>Boston</w:t>
            </w:r>
          </w:smartTag>
          <w:r w:rsidRPr="00530A11">
            <w:t xml:space="preserve">, </w:t>
          </w:r>
          <w:smartTag w:uri="urn:schemas-microsoft-com:office:smarttags" w:element="State">
            <w:r w:rsidRPr="00530A11">
              <w:t>MA</w:t>
            </w:r>
          </w:smartTag>
        </w:smartTag>
      </w:smartTag>
      <w:r w:rsidRPr="00530A11">
        <w:t xml:space="preserve">: </w:t>
      </w:r>
      <w:proofErr w:type="spellStart"/>
      <w:r w:rsidRPr="00530A11">
        <w:t>Heinle</w:t>
      </w:r>
      <w:proofErr w:type="spellEnd"/>
      <w:r w:rsidRPr="00530A11">
        <w:t xml:space="preserve"> &amp; </w:t>
      </w:r>
      <w:proofErr w:type="spellStart"/>
      <w:r w:rsidRPr="00530A11">
        <w:t>Heinle</w:t>
      </w:r>
      <w:proofErr w:type="spellEnd"/>
      <w:r w:rsidRPr="007C4FD6">
        <w:rPr>
          <w:highlight w:val="yellow"/>
        </w:rPr>
        <w:t xml:space="preserve">. </w:t>
      </w:r>
      <w:r w:rsidR="00573A29" w:rsidRPr="007C4FD6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LP/A74</w:t>
      </w:r>
    </w:p>
    <w:p w:rsidR="00530A11" w:rsidRPr="00530A11" w:rsidRDefault="00530A11" w:rsidP="00530A11">
      <w:pPr>
        <w:ind w:left="709" w:hanging="709"/>
      </w:pPr>
      <w:proofErr w:type="spellStart"/>
      <w:r w:rsidRPr="00A77C88">
        <w:rPr>
          <w:highlight w:val="green"/>
        </w:rPr>
        <w:t>Skehan</w:t>
      </w:r>
      <w:proofErr w:type="spellEnd"/>
      <w:r w:rsidRPr="00A77C88">
        <w:rPr>
          <w:highlight w:val="green"/>
        </w:rPr>
        <w:t>, P. (2003). Task-based instruction. Language Teaching, 36, 1-14.</w:t>
      </w:r>
    </w:p>
    <w:p w:rsidR="006E559A" w:rsidRPr="00360A16" w:rsidRDefault="006E559A" w:rsidP="00530A11">
      <w:pPr>
        <w:ind w:left="709" w:hanging="709"/>
      </w:pPr>
    </w:p>
    <w:p w:rsidR="006E559A" w:rsidRPr="00360A16" w:rsidRDefault="006E559A" w:rsidP="006E559A"/>
    <w:p w:rsidR="006E559A" w:rsidRPr="00360A16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60A16">
        <w:rPr>
          <w:rFonts w:cs="Arial"/>
          <w:b/>
          <w:sz w:val="26"/>
          <w:szCs w:val="26"/>
        </w:rPr>
        <w:t>Classroom management</w:t>
      </w:r>
    </w:p>
    <w:p w:rsidR="006E559A" w:rsidRPr="00360A16" w:rsidRDefault="006E559A" w:rsidP="006E559A"/>
    <w:p w:rsidR="006E559A" w:rsidRPr="00360A16" w:rsidRDefault="006E559A" w:rsidP="006E559A">
      <w:pPr>
        <w:rPr>
          <w:i/>
        </w:rPr>
      </w:pPr>
      <w:r w:rsidRPr="00360A16">
        <w:t xml:space="preserve">Appel, J. (1995). Coping with discipline, Chapter 2. In </w:t>
      </w:r>
      <w:r w:rsidRPr="00360A16">
        <w:rPr>
          <w:i/>
        </w:rPr>
        <w:t xml:space="preserve">Diary of a language </w:t>
      </w:r>
    </w:p>
    <w:p w:rsidR="006E559A" w:rsidRPr="00077BFB" w:rsidRDefault="006E559A" w:rsidP="006E559A">
      <w:pPr>
        <w:ind w:firstLine="708"/>
        <w:rPr>
          <w:lang w:val="nl-NL"/>
        </w:rPr>
      </w:pPr>
      <w:proofErr w:type="gramStart"/>
      <w:r w:rsidRPr="00360A16">
        <w:rPr>
          <w:i/>
        </w:rPr>
        <w:t>teacher</w:t>
      </w:r>
      <w:proofErr w:type="gramEnd"/>
      <w:r w:rsidRPr="00360A16">
        <w:rPr>
          <w:i/>
        </w:rPr>
        <w:t xml:space="preserve"> </w:t>
      </w:r>
      <w:r w:rsidRPr="00360A16">
        <w:t xml:space="preserve">(pp. 23-36). </w:t>
      </w:r>
      <w:r w:rsidRPr="00077BFB">
        <w:rPr>
          <w:lang w:val="nl-NL"/>
        </w:rPr>
        <w:t xml:space="preserve">Oxford: Heinemann. </w:t>
      </w:r>
      <w:r w:rsidR="00287CE6" w:rsidRPr="007C4FD6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LP/A594</w:t>
      </w:r>
    </w:p>
    <w:p w:rsidR="006E559A" w:rsidRPr="00A77C88" w:rsidRDefault="006E559A" w:rsidP="006E559A">
      <w:pPr>
        <w:rPr>
          <w:highlight w:val="green"/>
        </w:rPr>
      </w:pPr>
      <w:r w:rsidRPr="00A77C88">
        <w:rPr>
          <w:highlight w:val="green"/>
          <w:lang w:val="nl-NL"/>
        </w:rPr>
        <w:t xml:space="preserve">Dörnyei, Z. &amp; Malderez, A. (1997). </w:t>
      </w:r>
      <w:r w:rsidRPr="00A77C88">
        <w:rPr>
          <w:highlight w:val="green"/>
        </w:rPr>
        <w:t>Group dyn</w:t>
      </w:r>
      <w:smartTag w:uri="urn:schemas-microsoft-com:office:smarttags" w:element="PersonName">
        <w:r w:rsidRPr="00A77C88">
          <w:rPr>
            <w:highlight w:val="green"/>
          </w:rPr>
          <w:t>ami</w:t>
        </w:r>
      </w:smartTag>
      <w:r w:rsidRPr="00A77C88">
        <w:rPr>
          <w:highlight w:val="green"/>
        </w:rPr>
        <w:t xml:space="preserve">cs and foreign language </w:t>
      </w:r>
    </w:p>
    <w:p w:rsidR="006E559A" w:rsidRPr="00360A16" w:rsidRDefault="006E559A" w:rsidP="006E559A">
      <w:pPr>
        <w:ind w:firstLine="708"/>
      </w:pPr>
      <w:proofErr w:type="gramStart"/>
      <w:r w:rsidRPr="00A77C88">
        <w:rPr>
          <w:highlight w:val="green"/>
        </w:rPr>
        <w:t>teac</w:t>
      </w:r>
      <w:bookmarkStart w:id="0" w:name="_GoBack"/>
      <w:bookmarkEnd w:id="0"/>
      <w:r w:rsidRPr="00A77C88">
        <w:rPr>
          <w:highlight w:val="green"/>
        </w:rPr>
        <w:t>hing</w:t>
      </w:r>
      <w:proofErr w:type="gramEnd"/>
      <w:r w:rsidRPr="00A77C88">
        <w:rPr>
          <w:highlight w:val="green"/>
        </w:rPr>
        <w:t xml:space="preserve">. </w:t>
      </w:r>
      <w:r w:rsidRPr="00A77C88">
        <w:rPr>
          <w:i/>
          <w:highlight w:val="green"/>
        </w:rPr>
        <w:t>System, 25,</w:t>
      </w:r>
      <w:r w:rsidRPr="00A77C88">
        <w:rPr>
          <w:highlight w:val="green"/>
        </w:rPr>
        <w:t xml:space="preserve"> 65-81.</w:t>
      </w:r>
    </w:p>
    <w:p w:rsidR="006E559A" w:rsidRPr="00360A16" w:rsidRDefault="006E559A" w:rsidP="006E559A">
      <w:r w:rsidRPr="00360A16">
        <w:t xml:space="preserve">Hadfield, J. (1992). Introduction. In </w:t>
      </w:r>
      <w:r w:rsidRPr="00360A16">
        <w:rPr>
          <w:i/>
        </w:rPr>
        <w:t>Classroom dynamics</w:t>
      </w:r>
      <w:r w:rsidRPr="00360A16">
        <w:t xml:space="preserve"> (pp. 7-14). </w:t>
      </w:r>
      <w:smartTag w:uri="urn:schemas-microsoft-com:office:smarttags" w:element="City">
        <w:smartTag w:uri="urn:schemas-microsoft-com:office:smarttags" w:element="place">
          <w:r w:rsidRPr="00360A16">
            <w:t>Oxford</w:t>
          </w:r>
        </w:smartTag>
      </w:smartTag>
      <w:r w:rsidRPr="00360A16">
        <w:t xml:space="preserve">: </w:t>
      </w:r>
    </w:p>
    <w:p w:rsidR="006E559A" w:rsidRPr="00A440F1" w:rsidRDefault="006E559A" w:rsidP="006E559A">
      <w:pPr>
        <w:ind w:firstLine="708"/>
      </w:pPr>
      <w:r w:rsidRPr="00360A16">
        <w:t>Oxford University Press</w:t>
      </w:r>
      <w:r w:rsidRPr="007C4FD6">
        <w:rPr>
          <w:highlight w:val="yellow"/>
        </w:rPr>
        <w:t>.</w:t>
      </w:r>
      <w:r w:rsidR="0002115C" w:rsidRPr="007C4FD6">
        <w:rPr>
          <w:highlight w:val="yellow"/>
        </w:rPr>
        <w:t xml:space="preserve"> </w:t>
      </w:r>
      <w:r w:rsidR="0002115C" w:rsidRPr="007C4FD6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LP/A293</w:t>
      </w:r>
    </w:p>
    <w:p w:rsidR="006E559A" w:rsidRDefault="006E559A" w:rsidP="006E559A">
      <w:pPr>
        <w:ind w:left="720" w:hanging="720"/>
        <w:rPr>
          <w:smallCaps/>
        </w:rPr>
      </w:pPr>
    </w:p>
    <w:p w:rsidR="006E559A" w:rsidRDefault="006E559A" w:rsidP="006E559A">
      <w:pPr>
        <w:ind w:left="720" w:hanging="720"/>
        <w:rPr>
          <w:smallCaps/>
        </w:rPr>
      </w:pPr>
    </w:p>
    <w:p w:rsidR="006E559A" w:rsidRPr="006B2CBA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6B2CBA">
        <w:rPr>
          <w:rFonts w:cs="Arial"/>
          <w:b/>
          <w:sz w:val="26"/>
          <w:szCs w:val="26"/>
        </w:rPr>
        <w:t>Lesson plannin</w:t>
      </w:r>
      <w:r>
        <w:rPr>
          <w:rFonts w:cs="Arial"/>
          <w:b/>
          <w:sz w:val="26"/>
          <w:szCs w:val="26"/>
        </w:rPr>
        <w:t xml:space="preserve">g and </w:t>
      </w:r>
      <w:proofErr w:type="spellStart"/>
      <w:r>
        <w:rPr>
          <w:rFonts w:cs="Arial"/>
          <w:b/>
          <w:sz w:val="26"/>
          <w:szCs w:val="26"/>
        </w:rPr>
        <w:t>coursebook</w:t>
      </w:r>
      <w:proofErr w:type="spellEnd"/>
      <w:r>
        <w:rPr>
          <w:rFonts w:cs="Arial"/>
          <w:b/>
          <w:sz w:val="26"/>
          <w:szCs w:val="26"/>
        </w:rPr>
        <w:t xml:space="preserve"> use</w:t>
      </w:r>
    </w:p>
    <w:p w:rsidR="006E559A" w:rsidRPr="006B2CBA" w:rsidRDefault="006E559A" w:rsidP="006E559A">
      <w:pPr>
        <w:ind w:left="360"/>
        <w:rPr>
          <w:rFonts w:cs="Arial"/>
          <w:b/>
          <w:sz w:val="26"/>
          <w:szCs w:val="26"/>
        </w:rPr>
      </w:pPr>
    </w:p>
    <w:p w:rsidR="006E559A" w:rsidRPr="006B2CBA" w:rsidRDefault="006E559A" w:rsidP="006E559A">
      <w:pPr>
        <w:ind w:left="709" w:hanging="709"/>
        <w:rPr>
          <w:lang w:val="en-US"/>
        </w:rPr>
      </w:pPr>
      <w:proofErr w:type="spellStart"/>
      <w:r w:rsidRPr="006B2CBA">
        <w:rPr>
          <w:lang w:val="en-US"/>
        </w:rPr>
        <w:t>Cunningsworth</w:t>
      </w:r>
      <w:proofErr w:type="spellEnd"/>
      <w:r w:rsidRPr="006B2CBA">
        <w:rPr>
          <w:lang w:val="en-US"/>
        </w:rPr>
        <w:t>, A. (1995).</w:t>
      </w:r>
      <w:r w:rsidRPr="006B2CBA">
        <w:rPr>
          <w:i/>
          <w:lang w:val="en-US"/>
        </w:rPr>
        <w:t xml:space="preserve"> </w:t>
      </w:r>
      <w:r w:rsidRPr="00514373">
        <w:rPr>
          <w:lang w:val="en-US"/>
        </w:rPr>
        <w:t>Chapter 12: Adapting published materials</w:t>
      </w:r>
      <w:r w:rsidR="00514373">
        <w:rPr>
          <w:lang w:val="en-US"/>
        </w:rPr>
        <w:t xml:space="preserve">. In </w:t>
      </w:r>
      <w:proofErr w:type="gramStart"/>
      <w:r w:rsidR="00514373">
        <w:rPr>
          <w:i/>
          <w:lang w:val="en-US"/>
        </w:rPr>
        <w:t>Choosing</w:t>
      </w:r>
      <w:proofErr w:type="gramEnd"/>
      <w:r w:rsidR="00514373">
        <w:rPr>
          <w:i/>
          <w:lang w:val="en-US"/>
        </w:rPr>
        <w:t xml:space="preserve"> your </w:t>
      </w:r>
      <w:proofErr w:type="spellStart"/>
      <w:r w:rsidR="00514373">
        <w:rPr>
          <w:i/>
          <w:lang w:val="en-US"/>
        </w:rPr>
        <w:t>coursebook</w:t>
      </w:r>
      <w:proofErr w:type="spellEnd"/>
      <w:r w:rsidR="00514373">
        <w:rPr>
          <w:i/>
          <w:lang w:val="en-US"/>
        </w:rPr>
        <w:t xml:space="preserve"> </w:t>
      </w:r>
      <w:r w:rsidRPr="006B2CBA">
        <w:rPr>
          <w:lang w:val="en-US"/>
        </w:rPr>
        <w:t>(pp. 137-148). Oxford: Heinemann.</w:t>
      </w:r>
      <w:r w:rsidR="00A2469C">
        <w:rPr>
          <w:lang w:val="en-US"/>
        </w:rPr>
        <w:t xml:space="preserve"> </w:t>
      </w:r>
      <w:r w:rsidR="00A2469C" w:rsidRPr="00A2469C">
        <w:rPr>
          <w:highlight w:val="green"/>
          <w:lang w:val="en-US"/>
        </w:rPr>
        <w:t>LP/A868</w:t>
      </w:r>
    </w:p>
    <w:p w:rsidR="006E559A" w:rsidRPr="006B2CBA" w:rsidRDefault="006E559A" w:rsidP="006E559A">
      <w:pPr>
        <w:ind w:left="709" w:hanging="709"/>
        <w:rPr>
          <w:b/>
          <w:bCs/>
          <w:lang w:val="en-US"/>
        </w:rPr>
      </w:pPr>
      <w:r w:rsidRPr="00A2469C">
        <w:rPr>
          <w:highlight w:val="green"/>
          <w:lang w:val="en-US"/>
        </w:rPr>
        <w:t>Ellis, R. (1997). The empirical evaluation of language teaching materials.</w:t>
      </w:r>
      <w:r w:rsidRPr="00A2469C">
        <w:rPr>
          <w:i/>
          <w:highlight w:val="green"/>
          <w:lang w:val="en-US"/>
        </w:rPr>
        <w:t xml:space="preserve"> ELT Journal, 51</w:t>
      </w:r>
      <w:r w:rsidRPr="00A2469C">
        <w:rPr>
          <w:highlight w:val="green"/>
          <w:lang w:val="en-US"/>
        </w:rPr>
        <w:t>(1), 36-42.</w:t>
      </w:r>
      <w:r w:rsidR="00B927F0" w:rsidRPr="00A2469C">
        <w:rPr>
          <w:highlight w:val="green"/>
          <w:lang w:val="en-US"/>
        </w:rPr>
        <w:t>cd-rom</w:t>
      </w:r>
    </w:p>
    <w:p w:rsidR="006E559A" w:rsidRPr="006B2CBA" w:rsidRDefault="006E559A" w:rsidP="006E559A">
      <w:pPr>
        <w:ind w:left="709" w:hanging="709"/>
        <w:rPr>
          <w:lang w:val="en-US"/>
        </w:rPr>
      </w:pPr>
      <w:r w:rsidRPr="006B2CBA">
        <w:rPr>
          <w:lang w:val="en-US"/>
        </w:rPr>
        <w:t xml:space="preserve">Harmer, J. (2001). </w:t>
      </w:r>
      <w:proofErr w:type="spellStart"/>
      <w:r w:rsidRPr="006B2CBA">
        <w:rPr>
          <w:lang w:val="en-US"/>
        </w:rPr>
        <w:t>Coursebooks</w:t>
      </w:r>
      <w:proofErr w:type="spellEnd"/>
      <w:r w:rsidRPr="006B2CBA">
        <w:rPr>
          <w:lang w:val="en-US"/>
        </w:rPr>
        <w:t xml:space="preserve">. A human, cultural and linguistic disaster? </w:t>
      </w:r>
      <w:r w:rsidRPr="00287CE6">
        <w:rPr>
          <w:i/>
          <w:highlight w:val="lightGray"/>
          <w:lang w:val="en-US"/>
        </w:rPr>
        <w:t>Modern English Teacher,</w:t>
      </w:r>
      <w:r w:rsidRPr="006B2CBA">
        <w:rPr>
          <w:i/>
          <w:lang w:val="en-US"/>
        </w:rPr>
        <w:t xml:space="preserve"> 10</w:t>
      </w:r>
      <w:r w:rsidRPr="006B2CBA">
        <w:rPr>
          <w:lang w:val="en-US"/>
        </w:rPr>
        <w:t>(3), 5-10.</w:t>
      </w:r>
    </w:p>
    <w:p w:rsidR="006E559A" w:rsidRDefault="00514373" w:rsidP="006E559A">
      <w:pPr>
        <w:ind w:left="709" w:hanging="709"/>
        <w:rPr>
          <w:rFonts w:cs="TimesNewRoman"/>
        </w:rPr>
      </w:pPr>
      <w:r>
        <w:rPr>
          <w:rFonts w:cs="TimesNewRoman"/>
        </w:rPr>
        <w:t>H</w:t>
      </w:r>
      <w:r w:rsidR="006E559A" w:rsidRPr="006B2CBA">
        <w:rPr>
          <w:rFonts w:cs="TimesNewRoman"/>
        </w:rPr>
        <w:t>armer, J. (2007)</w:t>
      </w:r>
      <w:r w:rsidR="006E559A">
        <w:rPr>
          <w:rFonts w:cs="TimesNewRoman"/>
        </w:rPr>
        <w:t>.</w:t>
      </w:r>
      <w:r w:rsidR="006E559A" w:rsidRPr="006B2CBA">
        <w:rPr>
          <w:rFonts w:cs="TimesNewRoman"/>
        </w:rPr>
        <w:t xml:space="preserve"> </w:t>
      </w:r>
      <w:r w:rsidRPr="00514373">
        <w:rPr>
          <w:rFonts w:cs="TimesNewRoman"/>
        </w:rPr>
        <w:t xml:space="preserve">Chapter </w:t>
      </w:r>
      <w:r w:rsidR="009E04E0">
        <w:rPr>
          <w:rFonts w:cs="TimesNewRoman"/>
        </w:rPr>
        <w:t>11-</w:t>
      </w:r>
      <w:r w:rsidRPr="00514373">
        <w:rPr>
          <w:rFonts w:cs="TimesNewRoman"/>
        </w:rPr>
        <w:t>12: Planning lessons</w:t>
      </w:r>
      <w:r>
        <w:rPr>
          <w:rFonts w:cs="TimesNewRoman"/>
        </w:rPr>
        <w:t>. In</w:t>
      </w:r>
      <w:r w:rsidRPr="006B2CBA">
        <w:rPr>
          <w:rFonts w:cs="TimesNewRoman"/>
        </w:rPr>
        <w:t xml:space="preserve"> </w:t>
      </w:r>
      <w:r w:rsidR="006E559A" w:rsidRPr="006B2CBA">
        <w:rPr>
          <w:rFonts w:cs="TimesNewRoman,Italic"/>
          <w:i/>
          <w:iCs/>
        </w:rPr>
        <w:t>How to teach English, S</w:t>
      </w:r>
      <w:r>
        <w:rPr>
          <w:rFonts w:cs="TimesNewRoman,Italic"/>
          <w:i/>
          <w:iCs/>
        </w:rPr>
        <w:t>econd edition</w:t>
      </w:r>
      <w:r w:rsidR="006E559A" w:rsidRPr="006B2CBA">
        <w:rPr>
          <w:rFonts w:cs="TimesNewRoman"/>
          <w:i/>
        </w:rPr>
        <w:t xml:space="preserve"> </w:t>
      </w:r>
      <w:r w:rsidR="006E559A" w:rsidRPr="006B2CBA">
        <w:rPr>
          <w:rFonts w:cs="TimesNewRoman"/>
        </w:rPr>
        <w:t>(pp. 146-165)</w:t>
      </w:r>
      <w:r w:rsidR="006E559A" w:rsidRPr="006B2CBA">
        <w:rPr>
          <w:rFonts w:cs="TimesNewRoman,Italic"/>
          <w:i/>
          <w:iCs/>
        </w:rPr>
        <w:t xml:space="preserve"> </w:t>
      </w:r>
      <w:smartTag w:uri="urn:schemas-microsoft-com:office:smarttags" w:element="place">
        <w:r w:rsidR="006E559A" w:rsidRPr="006B2CBA">
          <w:rPr>
            <w:rFonts w:cs="TimesNewRoman,Italic"/>
            <w:iCs/>
          </w:rPr>
          <w:t>Harlow</w:t>
        </w:r>
      </w:smartTag>
      <w:r w:rsidR="006E559A" w:rsidRPr="006B2CBA">
        <w:rPr>
          <w:rFonts w:cs="TimesNewRoman,Italic"/>
          <w:iCs/>
        </w:rPr>
        <w:t>:</w:t>
      </w:r>
      <w:r w:rsidR="006E559A" w:rsidRPr="006B2CBA">
        <w:rPr>
          <w:rFonts w:cs="TimesNewRoman,Italic"/>
          <w:i/>
          <w:iCs/>
        </w:rPr>
        <w:t xml:space="preserve"> </w:t>
      </w:r>
      <w:r>
        <w:rPr>
          <w:rFonts w:cs="TimesNewRoman"/>
        </w:rPr>
        <w:t xml:space="preserve">Longman. </w:t>
      </w:r>
      <w:r w:rsidR="0002115C" w:rsidRPr="007C4FD6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LP/A28</w:t>
      </w:r>
    </w:p>
    <w:p w:rsidR="0002115C" w:rsidRPr="006B2CBA" w:rsidRDefault="0002115C" w:rsidP="006E559A">
      <w:pPr>
        <w:ind w:left="709" w:hanging="709"/>
        <w:rPr>
          <w:rFonts w:cs="TimesNewRoman"/>
        </w:rPr>
      </w:pPr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lastRenderedPageBreak/>
        <w:t xml:space="preserve">(2015) </w:t>
      </w:r>
      <w:r w:rsidRPr="0002115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green"/>
          <w:shd w:val="clear" w:color="auto" w:fill="F5F6F7"/>
        </w:rPr>
        <w:t>LP/A28</w:t>
      </w:r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 xml:space="preserve"> </w:t>
      </w:r>
      <w:proofErr w:type="spellStart"/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>és</w:t>
      </w:r>
      <w:proofErr w:type="spellEnd"/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 xml:space="preserve"> DVD</w:t>
      </w:r>
    </w:p>
    <w:p w:rsidR="006E559A" w:rsidRDefault="004D07A3" w:rsidP="006E559A">
      <w:pPr>
        <w:ind w:left="709" w:hanging="709"/>
      </w:pPr>
      <w:r>
        <w:t>Scrivener, J. (2005.</w:t>
      </w:r>
      <w:r w:rsidR="006E559A" w:rsidRPr="006B2CBA">
        <w:rPr>
          <w:i/>
        </w:rPr>
        <w:t xml:space="preserve"> </w:t>
      </w:r>
      <w:r w:rsidR="006E559A" w:rsidRPr="004D07A3">
        <w:t>Chapter 6: Planning lessons and courses</w:t>
      </w:r>
      <w:r>
        <w:t>. In</w:t>
      </w:r>
      <w:r w:rsidRPr="004D07A3">
        <w:rPr>
          <w:i/>
        </w:rPr>
        <w:t xml:space="preserve"> </w:t>
      </w:r>
      <w:proofErr w:type="gramStart"/>
      <w:r w:rsidRPr="006B2CBA">
        <w:rPr>
          <w:i/>
        </w:rPr>
        <w:t>Learning</w:t>
      </w:r>
      <w:proofErr w:type="gramEnd"/>
      <w:r w:rsidRPr="006B2CBA">
        <w:rPr>
          <w:i/>
        </w:rPr>
        <w:t xml:space="preserve"> teaching, Second edition</w:t>
      </w:r>
      <w:r w:rsidR="006E559A" w:rsidRPr="006B2CBA">
        <w:rPr>
          <w:i/>
        </w:rPr>
        <w:t xml:space="preserve"> </w:t>
      </w:r>
      <w:r w:rsidR="006E559A" w:rsidRPr="006B2CBA">
        <w:t>(pp. 109-145).</w:t>
      </w:r>
      <w:r w:rsidR="006E559A">
        <w:t xml:space="preserve"> </w:t>
      </w:r>
      <w:smartTag w:uri="urn:schemas-microsoft-com:office:smarttags" w:element="City">
        <w:smartTag w:uri="urn:schemas-microsoft-com:office:smarttags" w:element="place">
          <w:r w:rsidR="006E559A" w:rsidRPr="006B2CBA">
            <w:t>London</w:t>
          </w:r>
        </w:smartTag>
      </w:smartTag>
      <w:r w:rsidR="006E559A" w:rsidRPr="006B2CBA">
        <w:t xml:space="preserve">: Macmillan. </w:t>
      </w:r>
      <w:r w:rsidR="00913200" w:rsidRPr="00913200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green"/>
          <w:shd w:val="clear" w:color="auto" w:fill="F5F6F7"/>
        </w:rPr>
        <w:t>LP/A414</w:t>
      </w:r>
    </w:p>
    <w:p w:rsidR="0002115C" w:rsidRDefault="0002115C" w:rsidP="006E559A">
      <w:pPr>
        <w:ind w:left="709" w:hanging="709"/>
      </w:pPr>
      <w:r w:rsidRPr="0002115C">
        <w:rPr>
          <w:highlight w:val="green"/>
        </w:rPr>
        <w:t xml:space="preserve">2011-es </w:t>
      </w:r>
      <w:r w:rsidR="00913200">
        <w:rPr>
          <w:highlight w:val="green"/>
        </w:rPr>
        <w:t xml:space="preserve">3. </w:t>
      </w:r>
      <w:proofErr w:type="gramStart"/>
      <w:r w:rsidR="00913200">
        <w:rPr>
          <w:highlight w:val="green"/>
        </w:rPr>
        <w:t>ed</w:t>
      </w:r>
      <w:proofErr w:type="gramEnd"/>
      <w:r w:rsidR="00913200">
        <w:rPr>
          <w:highlight w:val="green"/>
        </w:rPr>
        <w:t xml:space="preserve">. </w:t>
      </w:r>
      <w:r w:rsidRPr="0002115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green"/>
          <w:shd w:val="clear" w:color="auto" w:fill="F5F6F7"/>
        </w:rPr>
        <w:t>LP/A414</w:t>
      </w:r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 xml:space="preserve"> </w:t>
      </w:r>
      <w:proofErr w:type="spellStart"/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>és</w:t>
      </w:r>
      <w:proofErr w:type="spellEnd"/>
      <w:r w:rsidRPr="0002115C">
        <w:rPr>
          <w:rFonts w:ascii="Arial Unicode MS" w:eastAsia="Arial Unicode MS" w:hAnsi="Arial Unicode MS" w:cs="Arial Unicode MS"/>
          <w:color w:val="212063"/>
          <w:sz w:val="19"/>
          <w:szCs w:val="19"/>
          <w:highlight w:val="green"/>
          <w:shd w:val="clear" w:color="auto" w:fill="F5F6F7"/>
        </w:rPr>
        <w:t xml:space="preserve"> DVD</w:t>
      </w:r>
    </w:p>
    <w:p w:rsidR="006E559A" w:rsidRPr="00A440F1" w:rsidRDefault="006E559A" w:rsidP="006E559A">
      <w:pPr>
        <w:ind w:left="709" w:hanging="709"/>
        <w:rPr>
          <w:lang w:val="en-US"/>
        </w:rPr>
      </w:pPr>
      <w:proofErr w:type="spellStart"/>
      <w:r w:rsidRPr="006B2CBA">
        <w:rPr>
          <w:lang w:val="en-US"/>
        </w:rPr>
        <w:t>Thornbury</w:t>
      </w:r>
      <w:proofErr w:type="spellEnd"/>
      <w:r w:rsidRPr="006B2CBA">
        <w:rPr>
          <w:lang w:val="en-US"/>
        </w:rPr>
        <w:t>, S</w:t>
      </w:r>
      <w:proofErr w:type="gramStart"/>
      <w:r w:rsidRPr="006B2CBA">
        <w:rPr>
          <w:lang w:val="en-US"/>
        </w:rPr>
        <w:t>.&amp;</w:t>
      </w:r>
      <w:proofErr w:type="gramEnd"/>
      <w:r w:rsidRPr="006B2CBA">
        <w:rPr>
          <w:lang w:val="en-US"/>
        </w:rPr>
        <w:t xml:space="preserve"> </w:t>
      </w:r>
      <w:proofErr w:type="spellStart"/>
      <w:r w:rsidRPr="006B2CBA">
        <w:rPr>
          <w:lang w:val="en-US"/>
        </w:rPr>
        <w:t>Meddings</w:t>
      </w:r>
      <w:proofErr w:type="spellEnd"/>
      <w:r w:rsidRPr="006B2CBA">
        <w:rPr>
          <w:lang w:val="en-US"/>
        </w:rPr>
        <w:t xml:space="preserve">, L. (2001). </w:t>
      </w:r>
      <w:proofErr w:type="spellStart"/>
      <w:r w:rsidRPr="006B2CBA">
        <w:rPr>
          <w:lang w:val="en-US"/>
        </w:rPr>
        <w:t>Coursebooks</w:t>
      </w:r>
      <w:proofErr w:type="spellEnd"/>
      <w:r w:rsidRPr="006B2CBA">
        <w:rPr>
          <w:lang w:val="en-US"/>
        </w:rPr>
        <w:t xml:space="preserve">. The roaring in the chimney. </w:t>
      </w:r>
      <w:r w:rsidRPr="00B927F0">
        <w:rPr>
          <w:i/>
          <w:highlight w:val="lightGray"/>
          <w:lang w:val="en-US"/>
        </w:rPr>
        <w:t>Modern English Teacher,</w:t>
      </w:r>
      <w:r w:rsidRPr="006B2CBA">
        <w:rPr>
          <w:i/>
          <w:lang w:val="en-US"/>
        </w:rPr>
        <w:t xml:space="preserve"> 10</w:t>
      </w:r>
      <w:r w:rsidRPr="006B2CBA">
        <w:rPr>
          <w:lang w:val="en-US"/>
        </w:rPr>
        <w:t>(3), 11-13.</w:t>
      </w:r>
    </w:p>
    <w:p w:rsidR="006E559A" w:rsidRPr="00A440F1" w:rsidRDefault="006E559A" w:rsidP="006E559A">
      <w:pPr>
        <w:ind w:left="720" w:hanging="720"/>
        <w:rPr>
          <w:smallCaps/>
        </w:rPr>
      </w:pPr>
    </w:p>
    <w:p w:rsidR="006E559A" w:rsidRPr="00A440F1" w:rsidRDefault="006E559A" w:rsidP="006E559A">
      <w:pPr>
        <w:ind w:left="720" w:hanging="720"/>
        <w:rPr>
          <w:smallCaps/>
        </w:rPr>
      </w:pPr>
    </w:p>
    <w:p w:rsidR="006E559A" w:rsidRPr="006B2CBA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6B2CBA">
        <w:rPr>
          <w:rFonts w:cs="Arial"/>
          <w:b/>
          <w:sz w:val="26"/>
          <w:szCs w:val="26"/>
        </w:rPr>
        <w:t>Teaching receptive skills</w:t>
      </w:r>
    </w:p>
    <w:p w:rsidR="006E559A" w:rsidRPr="006B2CBA" w:rsidRDefault="006E559A" w:rsidP="006E559A">
      <w:pPr>
        <w:outlineLvl w:val="4"/>
        <w:rPr>
          <w:b/>
          <w:bCs/>
          <w:sz w:val="20"/>
          <w:szCs w:val="20"/>
        </w:rPr>
      </w:pPr>
    </w:p>
    <w:p w:rsidR="006E559A" w:rsidRPr="00181FC3" w:rsidRDefault="006E559A" w:rsidP="006E559A">
      <w:pPr>
        <w:ind w:left="720" w:hanging="720"/>
      </w:pPr>
      <w:r w:rsidRPr="006B2CBA">
        <w:t xml:space="preserve">Brown, H. D. (1994). </w:t>
      </w:r>
      <w:r w:rsidRPr="00360A16">
        <w:rPr>
          <w:i/>
        </w:rPr>
        <w:t>Teaching by principles. An interactive approach to language pedagogy</w:t>
      </w:r>
      <w:r w:rsidRPr="006B2CBA">
        <w:t xml:space="preserve"> </w:t>
      </w:r>
      <w:r>
        <w:t xml:space="preserve">(pp. 233-252). </w:t>
      </w:r>
      <w:smartTag w:uri="urn:schemas-microsoft-com:office:smarttags" w:element="City">
        <w:smartTag w:uri="urn:schemas-microsoft-com:office:smarttags" w:element="place">
          <w:r w:rsidRPr="006B2CBA">
            <w:t>Englewood</w:t>
          </w:r>
        </w:smartTag>
      </w:smartTag>
      <w:r w:rsidRPr="006B2CBA">
        <w:t xml:space="preserve"> Cliffs, NJ: Prentice Hall. </w:t>
      </w:r>
    </w:p>
    <w:p w:rsidR="006E559A" w:rsidRPr="006B2CBA" w:rsidRDefault="006E559A" w:rsidP="006E559A">
      <w:pPr>
        <w:ind w:left="720" w:hanging="720"/>
      </w:pPr>
      <w:proofErr w:type="spellStart"/>
      <w:r w:rsidRPr="006B2CBA">
        <w:t>Grellet</w:t>
      </w:r>
      <w:proofErr w:type="spellEnd"/>
      <w:r w:rsidRPr="006B2CBA">
        <w:t>, F. (1981)</w:t>
      </w:r>
      <w:r>
        <w:t>.</w:t>
      </w:r>
      <w:r w:rsidRPr="006B2CBA">
        <w:t xml:space="preserve"> </w:t>
      </w:r>
      <w:r w:rsidRPr="006B2CBA">
        <w:rPr>
          <w:i/>
        </w:rPr>
        <w:t>Developing Reading Skills</w:t>
      </w:r>
      <w:r>
        <w:t xml:space="preserve"> (</w:t>
      </w:r>
      <w:r w:rsidRPr="006B2CBA">
        <w:t>pp.</w:t>
      </w:r>
      <w:r>
        <w:t xml:space="preserve"> </w:t>
      </w:r>
      <w:r w:rsidRPr="006B2CBA">
        <w:t>3-26</w:t>
      </w:r>
      <w:r>
        <w:t xml:space="preserve">). </w:t>
      </w:r>
      <w:r w:rsidRPr="006B2CBA">
        <w:t xml:space="preserve"> </w:t>
      </w:r>
      <w:r>
        <w:t>Cambridge: Cambridge University Press.</w:t>
      </w:r>
      <w:r w:rsidR="00287CE6">
        <w:t xml:space="preserve"> </w:t>
      </w:r>
      <w:r w:rsidR="00287CE6"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LP/A18</w:t>
      </w:r>
    </w:p>
    <w:p w:rsidR="006E559A" w:rsidRPr="006B2CBA" w:rsidRDefault="006E559A" w:rsidP="006E559A">
      <w:pPr>
        <w:ind w:left="720" w:hanging="720"/>
      </w:pPr>
      <w:r w:rsidRPr="006B2CBA">
        <w:t>Underwood, M. (1989)</w:t>
      </w:r>
      <w:r>
        <w:t>.</w:t>
      </w:r>
      <w:r w:rsidRPr="006B2CBA">
        <w:t xml:space="preserve"> </w:t>
      </w:r>
      <w:r w:rsidRPr="006B2CBA">
        <w:rPr>
          <w:i/>
        </w:rPr>
        <w:t>Teaching Listening Comprehension, Part 2</w:t>
      </w:r>
      <w:r>
        <w:t xml:space="preserve"> </w:t>
      </w:r>
      <w:proofErr w:type="gramStart"/>
      <w:r>
        <w:t>(</w:t>
      </w:r>
      <w:r w:rsidRPr="006B2CBA">
        <w:t xml:space="preserve"> pp</w:t>
      </w:r>
      <w:proofErr w:type="gramEnd"/>
      <w:r w:rsidRPr="006B2CBA">
        <w:t>. 30-93</w:t>
      </w:r>
      <w:r>
        <w:t>)</w:t>
      </w:r>
      <w:r w:rsidRPr="006B2CBA">
        <w:t xml:space="preserve">. </w:t>
      </w:r>
      <w:r>
        <w:t>Cambridge: Cambridge University Press.</w:t>
      </w:r>
      <w:r w:rsidR="00287CE6">
        <w:t xml:space="preserve"> </w:t>
      </w:r>
      <w:r w:rsidR="00287CE6"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LP/A31</w:t>
      </w:r>
    </w:p>
    <w:p w:rsidR="006E559A" w:rsidRPr="00A440F1" w:rsidRDefault="0061605C" w:rsidP="006E559A">
      <w:pPr>
        <w:ind w:left="720" w:hanging="720"/>
      </w:pPr>
      <w:hyperlink r:id="rId7" w:history="1">
        <w:r w:rsidR="00605924" w:rsidRPr="0048190C">
          <w:rPr>
            <w:highlight w:val="green"/>
          </w:rPr>
          <w:t xml:space="preserve">Amos </w:t>
        </w:r>
        <w:proofErr w:type="spellStart"/>
        <w:r w:rsidR="00605924" w:rsidRPr="0048190C">
          <w:rPr>
            <w:highlight w:val="green"/>
          </w:rPr>
          <w:t>Paran</w:t>
        </w:r>
        <w:proofErr w:type="spellEnd"/>
      </w:hyperlink>
      <w:r w:rsidR="00605924" w:rsidRPr="0048190C">
        <w:rPr>
          <w:highlight w:val="green"/>
        </w:rPr>
        <w:t xml:space="preserve"> (2012). Language skills: questions for teaching and learning</w:t>
      </w:r>
      <w:r w:rsidR="00197014">
        <w:rPr>
          <w:highlight w:val="green"/>
        </w:rPr>
        <w:t>.</w:t>
      </w:r>
      <w:r w:rsidR="00605924" w:rsidRPr="0048190C">
        <w:rPr>
          <w:highlight w:val="green"/>
        </w:rPr>
        <w:t xml:space="preserve"> </w:t>
      </w:r>
      <w:r w:rsidR="00605924" w:rsidRPr="00D40028">
        <w:rPr>
          <w:rStyle w:val="HTML-idzet"/>
          <w:highlight w:val="green"/>
        </w:rPr>
        <w:t>ELT J</w:t>
      </w:r>
      <w:r w:rsidR="00197014">
        <w:rPr>
          <w:rStyle w:val="HTML-idzet"/>
          <w:highlight w:val="green"/>
        </w:rPr>
        <w:t>.</w:t>
      </w:r>
      <w:r w:rsidR="00605924" w:rsidRPr="00D40028">
        <w:rPr>
          <w:rStyle w:val="slug-pub-date"/>
          <w:i/>
          <w:iCs/>
          <w:highlight w:val="green"/>
        </w:rPr>
        <w:t xml:space="preserve"> </w:t>
      </w:r>
      <w:r w:rsidR="00605924" w:rsidRPr="00D40028">
        <w:rPr>
          <w:rStyle w:val="slug-vol"/>
          <w:i/>
          <w:iCs/>
          <w:highlight w:val="green"/>
        </w:rPr>
        <w:t xml:space="preserve">66 </w:t>
      </w:r>
      <w:r w:rsidR="00605924" w:rsidRPr="00D40028">
        <w:rPr>
          <w:rStyle w:val="slug-issue"/>
          <w:i/>
          <w:iCs/>
          <w:highlight w:val="green"/>
        </w:rPr>
        <w:t>(4)</w:t>
      </w:r>
      <w:r w:rsidR="0048190C" w:rsidRPr="00D40028">
        <w:rPr>
          <w:rStyle w:val="slug-issue"/>
          <w:i/>
          <w:iCs/>
          <w:highlight w:val="green"/>
        </w:rPr>
        <w:t xml:space="preserve"> </w:t>
      </w:r>
      <w:r w:rsidR="00197014" w:rsidRPr="0048190C">
        <w:rPr>
          <w:highlight w:val="green"/>
        </w:rPr>
        <w:t xml:space="preserve">(pp. </w:t>
      </w:r>
      <w:r w:rsidR="00197014" w:rsidRPr="0048190C">
        <w:rPr>
          <w:rStyle w:val="slug-pages"/>
          <w:i/>
          <w:iCs/>
          <w:highlight w:val="green"/>
        </w:rPr>
        <w:t>450-458).</w:t>
      </w:r>
    </w:p>
    <w:p w:rsidR="006E559A" w:rsidRPr="00A440F1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A440F1">
        <w:rPr>
          <w:rFonts w:cs="Arial"/>
          <w:b/>
          <w:sz w:val="26"/>
          <w:szCs w:val="26"/>
        </w:rPr>
        <w:t>Teaching productive skills</w:t>
      </w:r>
    </w:p>
    <w:p w:rsidR="006E559A" w:rsidRPr="00A440F1" w:rsidRDefault="006E559A" w:rsidP="006E559A"/>
    <w:p w:rsidR="006E559A" w:rsidRPr="00F37DDA" w:rsidRDefault="006E559A" w:rsidP="006E559A">
      <w:pPr>
        <w:ind w:left="720" w:hanging="720"/>
      </w:pPr>
      <w:r w:rsidRPr="00A440F1">
        <w:t>Hedge, T. (1988)</w:t>
      </w:r>
      <w:r>
        <w:t>.</w:t>
      </w:r>
      <w:r w:rsidRPr="00A440F1">
        <w:t xml:space="preserve"> </w:t>
      </w:r>
      <w:r w:rsidRPr="00360A16">
        <w:rPr>
          <w:i/>
        </w:rPr>
        <w:t xml:space="preserve">Writing. </w:t>
      </w:r>
      <w:smartTag w:uri="urn:schemas-microsoft-com:office:smarttags" w:element="City">
        <w:smartTag w:uri="urn:schemas-microsoft-com:office:smarttags" w:element="place">
          <w:r w:rsidRPr="00A440F1">
            <w:t>Oxford</w:t>
          </w:r>
        </w:smartTag>
      </w:smartTag>
      <w:r w:rsidRPr="00A440F1">
        <w:t xml:space="preserve">: </w:t>
      </w:r>
      <w:smartTag w:uri="urn:schemas-microsoft-com:office:smarttags" w:element="place">
        <w:smartTag w:uri="urn:schemas-microsoft-com:office:smarttags" w:element="PlaceName">
          <w:r w:rsidRPr="00A440F1">
            <w:t>Oxford</w:t>
          </w:r>
        </w:smartTag>
        <w:r w:rsidRPr="00A440F1">
          <w:t xml:space="preserve"> </w:t>
        </w:r>
        <w:smartTag w:uri="urn:schemas-microsoft-com:office:smarttags" w:element="PlaceType">
          <w:r w:rsidRPr="00A440F1">
            <w:t>University</w:t>
          </w:r>
        </w:smartTag>
      </w:smartTag>
      <w:r w:rsidRPr="00A440F1">
        <w:t xml:space="preserve"> Press</w:t>
      </w:r>
      <w:r w:rsidRPr="00F37DDA">
        <w:t xml:space="preserve">. </w:t>
      </w:r>
      <w:r w:rsidR="004467F6" w:rsidRPr="00F37DDA">
        <w:t>(pp. 5-14, 19-26, 61-64, 89-101, 145-153</w:t>
      </w:r>
      <w:r w:rsidRPr="00F37DDA">
        <w:t>)</w:t>
      </w:r>
      <w:r w:rsidR="004467F6" w:rsidRPr="00F37DDA">
        <w:t>.</w:t>
      </w:r>
      <w:r w:rsidR="00287CE6">
        <w:t xml:space="preserve"> </w:t>
      </w:r>
      <w:r w:rsidR="00287CE6"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LP/A80</w:t>
      </w:r>
    </w:p>
    <w:p w:rsidR="006E559A" w:rsidRPr="00F37DDA" w:rsidRDefault="006E559A" w:rsidP="006E559A">
      <w:pPr>
        <w:ind w:left="720" w:hanging="720"/>
      </w:pPr>
      <w:proofErr w:type="spellStart"/>
      <w:r w:rsidRPr="00F37DDA">
        <w:t>Maley</w:t>
      </w:r>
      <w:proofErr w:type="spellEnd"/>
      <w:r w:rsidRPr="00F37DDA">
        <w:t xml:space="preserve">, A., &amp; Duff, A. (2005). </w:t>
      </w:r>
      <w:r w:rsidRPr="00F37DDA">
        <w:rPr>
          <w:i/>
        </w:rPr>
        <w:t>Drama techniques, Third edition.</w:t>
      </w:r>
      <w:r w:rsidRPr="00F37DDA">
        <w:t xml:space="preserve"> </w:t>
      </w:r>
      <w:smartTag w:uri="urn:schemas-microsoft-com:office:smarttags" w:element="City">
        <w:smartTag w:uri="urn:schemas-microsoft-com:office:smarttags" w:element="place">
          <w:r w:rsidRPr="00F37DDA">
            <w:t>Cambridge</w:t>
          </w:r>
        </w:smartTag>
      </w:smartTag>
      <w:r w:rsidRPr="00F37DDA">
        <w:t xml:space="preserve">: </w:t>
      </w:r>
      <w:smartTag w:uri="urn:schemas-microsoft-com:office:smarttags" w:element="place">
        <w:smartTag w:uri="urn:schemas-microsoft-com:office:smarttags" w:element="PlaceName">
          <w:r w:rsidRPr="00F37DDA">
            <w:t>Cambridge</w:t>
          </w:r>
        </w:smartTag>
        <w:r w:rsidRPr="00F37DDA">
          <w:t xml:space="preserve"> </w:t>
        </w:r>
        <w:smartTag w:uri="urn:schemas-microsoft-com:office:smarttags" w:element="PlaceType">
          <w:r w:rsidRPr="00F37DDA">
            <w:t>University</w:t>
          </w:r>
        </w:smartTag>
      </w:smartTag>
      <w:r w:rsidRPr="00F37DDA">
        <w:t xml:space="preserve"> Press. </w:t>
      </w:r>
      <w:r w:rsidR="004467F6" w:rsidRPr="00F37DDA">
        <w:t>(pp. 6-23</w:t>
      </w:r>
      <w:r w:rsidRPr="00F37DDA">
        <w:t>)</w:t>
      </w:r>
      <w:r w:rsidR="004467F6" w:rsidRPr="00F37DDA">
        <w:t>.</w:t>
      </w:r>
      <w:r w:rsidR="00494F99" w:rsidRPr="00494F99">
        <w:rPr>
          <w:rFonts w:ascii="Arial Unicode MS" w:eastAsia="Arial Unicode MS" w:hAnsi="Arial Unicode MS" w:cs="Arial Unicode MS" w:hint="eastAsia"/>
          <w:color w:val="212063"/>
          <w:sz w:val="19"/>
          <w:szCs w:val="19"/>
          <w:shd w:val="clear" w:color="auto" w:fill="F5F6F7"/>
        </w:rPr>
        <w:t xml:space="preserve"> </w:t>
      </w:r>
      <w:r w:rsidR="00494F99"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LP/A10</w:t>
      </w:r>
    </w:p>
    <w:p w:rsidR="006E559A" w:rsidRDefault="006E559A" w:rsidP="006E559A">
      <w:pPr>
        <w:ind w:left="720" w:hanging="720"/>
      </w:pPr>
      <w:smartTag w:uri="urn:schemas-microsoft-com:office:smarttags" w:element="City">
        <w:smartTag w:uri="urn:schemas-microsoft-com:office:smarttags" w:element="place">
          <w:r w:rsidRPr="00F37DDA">
            <w:t>Ur</w:t>
          </w:r>
        </w:smartTag>
      </w:smartTag>
      <w:r w:rsidRPr="00F37DDA">
        <w:t xml:space="preserve">, P. (1981). </w:t>
      </w:r>
      <w:r w:rsidRPr="00F37DDA">
        <w:rPr>
          <w:i/>
        </w:rPr>
        <w:t>Discussions that work.</w:t>
      </w:r>
      <w:r w:rsidRPr="00F37DDA">
        <w:t xml:space="preserve"> </w:t>
      </w:r>
      <w:smartTag w:uri="urn:schemas-microsoft-com:office:smarttags" w:element="City">
        <w:smartTag w:uri="urn:schemas-microsoft-com:office:smarttags" w:element="place">
          <w:r w:rsidRPr="00F37DDA">
            <w:t>Cambridge</w:t>
          </w:r>
        </w:smartTag>
      </w:smartTag>
      <w:r w:rsidRPr="00F37DDA">
        <w:t xml:space="preserve">: </w:t>
      </w:r>
      <w:smartTag w:uri="urn:schemas-microsoft-com:office:smarttags" w:element="place">
        <w:smartTag w:uri="urn:schemas-microsoft-com:office:smarttags" w:element="PlaceName">
          <w:r w:rsidRPr="00F37DDA">
            <w:t>Cambridge</w:t>
          </w:r>
        </w:smartTag>
        <w:r w:rsidRPr="00F37DDA">
          <w:t xml:space="preserve"> </w:t>
        </w:r>
        <w:smartTag w:uri="urn:schemas-microsoft-com:office:smarttags" w:element="PlaceType">
          <w:r w:rsidRPr="00F37DDA">
            <w:t>University</w:t>
          </w:r>
        </w:smartTag>
      </w:smartTag>
      <w:r w:rsidRPr="00F37DDA">
        <w:t xml:space="preserve"> Press. </w:t>
      </w:r>
      <w:r w:rsidR="004467F6" w:rsidRPr="00F37DDA">
        <w:t>(pp. 1-24.)</w:t>
      </w:r>
    </w:p>
    <w:p w:rsidR="00CA6779" w:rsidRPr="00A440F1" w:rsidRDefault="00CA6779" w:rsidP="006E559A">
      <w:pPr>
        <w:ind w:left="720" w:hanging="720"/>
      </w:pPr>
      <w:r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LP/A12</w:t>
      </w:r>
    </w:p>
    <w:p w:rsidR="006E559A" w:rsidRDefault="006E559A" w:rsidP="006E559A"/>
    <w:p w:rsidR="006E559A" w:rsidRPr="00A440F1" w:rsidRDefault="006E559A" w:rsidP="006E559A"/>
    <w:p w:rsidR="006E559A" w:rsidRPr="00360A16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60A16">
        <w:rPr>
          <w:rFonts w:cs="Arial"/>
          <w:b/>
          <w:sz w:val="26"/>
          <w:szCs w:val="26"/>
        </w:rPr>
        <w:t xml:space="preserve">Teaching young learners </w:t>
      </w:r>
    </w:p>
    <w:p w:rsidR="006E559A" w:rsidRPr="00360A16" w:rsidRDefault="006E559A" w:rsidP="006E559A">
      <w:pPr>
        <w:rPr>
          <w:rFonts w:cs="Arial"/>
          <w:b/>
          <w:sz w:val="26"/>
          <w:szCs w:val="26"/>
        </w:rPr>
      </w:pPr>
    </w:p>
    <w:p w:rsidR="006E559A" w:rsidRDefault="006E559A" w:rsidP="006E559A">
      <w:pPr>
        <w:ind w:left="709" w:hanging="709"/>
      </w:pPr>
      <w:r w:rsidRPr="00360A16">
        <w:t>Brown, H. D. (1994)</w:t>
      </w:r>
      <w:r>
        <w:t>.</w:t>
      </w:r>
      <w:r w:rsidRPr="00360A16">
        <w:t xml:space="preserve"> </w:t>
      </w:r>
      <w:r w:rsidR="004D07A3" w:rsidRPr="004D07A3">
        <w:t>Chapter 3: Age and acquisition</w:t>
      </w:r>
      <w:r w:rsidR="004D07A3">
        <w:t xml:space="preserve">. In </w:t>
      </w:r>
      <w:r w:rsidRPr="00360A16">
        <w:rPr>
          <w:i/>
        </w:rPr>
        <w:t xml:space="preserve">Principles of language learning and teaching, </w:t>
      </w:r>
      <w:r>
        <w:t>(</w:t>
      </w:r>
      <w:r w:rsidRPr="00360A16">
        <w:t>pp. 49-78</w:t>
      </w:r>
      <w:r>
        <w:t>)</w:t>
      </w:r>
      <w:r w:rsidRPr="00360A16">
        <w:t xml:space="preserve">. </w:t>
      </w:r>
      <w:smartTag w:uri="urn:schemas-microsoft-com:office:smarttags" w:element="place">
        <w:r w:rsidRPr="00360A16">
          <w:t>Harlow</w:t>
        </w:r>
      </w:smartTag>
      <w:r w:rsidRPr="00360A16">
        <w:t xml:space="preserve">: Longman. </w:t>
      </w:r>
    </w:p>
    <w:p w:rsidR="006E559A" w:rsidRPr="0009636D" w:rsidRDefault="006E559A" w:rsidP="006E559A">
      <w:pPr>
        <w:ind w:left="709" w:hanging="709"/>
      </w:pPr>
      <w:proofErr w:type="spellStart"/>
      <w:r w:rsidRPr="00360A16">
        <w:t>Brumfit</w:t>
      </w:r>
      <w:proofErr w:type="spellEnd"/>
      <w:r w:rsidRPr="00360A16">
        <w:t>, C.J., Moon, J.</w:t>
      </w:r>
      <w:r>
        <w:t xml:space="preserve"> &amp; Tongue, R. (Eds.) </w:t>
      </w:r>
      <w:r w:rsidRPr="00360A16">
        <w:t>(1991).</w:t>
      </w:r>
      <w:r>
        <w:t xml:space="preserve"> </w:t>
      </w:r>
      <w:r w:rsidRPr="00360A16">
        <w:rPr>
          <w:i/>
        </w:rPr>
        <w:t>Teaching English to children.</w:t>
      </w:r>
      <w:r w:rsidR="0009636D">
        <w:t xml:space="preserve"> </w:t>
      </w:r>
      <w:smartTag w:uri="urn:schemas-microsoft-com:office:smarttags" w:element="City">
        <w:smartTag w:uri="urn:schemas-microsoft-com:office:smarttags" w:element="place">
          <w:r w:rsidR="0009636D">
            <w:t>London</w:t>
          </w:r>
        </w:smartTag>
      </w:smartTag>
      <w:r w:rsidR="0009636D">
        <w:t>: Collins.</w:t>
      </w:r>
    </w:p>
    <w:p w:rsidR="006E559A" w:rsidRDefault="0009636D" w:rsidP="006E559A">
      <w:pPr>
        <w:ind w:left="709" w:hanging="709"/>
      </w:pPr>
      <w:r>
        <w:t>*</w:t>
      </w:r>
      <w:proofErr w:type="spellStart"/>
      <w:r w:rsidR="006E559A" w:rsidRPr="00360A16">
        <w:t>Halliwell</w:t>
      </w:r>
      <w:proofErr w:type="spellEnd"/>
      <w:r w:rsidR="006E559A" w:rsidRPr="00360A16">
        <w:t>, S. (1992)</w:t>
      </w:r>
      <w:r w:rsidR="006E559A">
        <w:t>.</w:t>
      </w:r>
      <w:r w:rsidR="006E559A" w:rsidRPr="00360A16">
        <w:t xml:space="preserve"> </w:t>
      </w:r>
      <w:r w:rsidR="006E559A" w:rsidRPr="00360A16">
        <w:rPr>
          <w:i/>
        </w:rPr>
        <w:t>Teaching English in the primary classroom</w:t>
      </w:r>
      <w:r w:rsidR="006E559A" w:rsidRPr="00360A16">
        <w:t xml:space="preserve"> </w:t>
      </w:r>
      <w:r w:rsidR="006E559A">
        <w:t>(</w:t>
      </w:r>
      <w:r w:rsidR="006E559A" w:rsidRPr="00360A16">
        <w:t>pp. 3-38</w:t>
      </w:r>
      <w:r w:rsidR="006E559A">
        <w:t>)</w:t>
      </w:r>
      <w:r w:rsidR="006E559A" w:rsidRPr="00360A16">
        <w:t xml:space="preserve">. </w:t>
      </w:r>
      <w:smartTag w:uri="urn:schemas-microsoft-com:office:smarttags" w:element="place">
        <w:r w:rsidR="006E559A" w:rsidRPr="00360A16">
          <w:t>Harlow</w:t>
        </w:r>
      </w:smartTag>
      <w:r w:rsidR="006E559A" w:rsidRPr="00360A16">
        <w:t>: Longman</w:t>
      </w:r>
      <w:r w:rsidR="006E559A">
        <w:t>.</w:t>
      </w:r>
    </w:p>
    <w:p w:rsidR="006E559A" w:rsidRDefault="006E559A" w:rsidP="006E559A">
      <w:pPr>
        <w:ind w:left="709" w:hanging="709"/>
      </w:pPr>
      <w:r w:rsidRPr="00360A16">
        <w:t xml:space="preserve">Scott, W.A. &amp; </w:t>
      </w:r>
      <w:proofErr w:type="spellStart"/>
      <w:r w:rsidRPr="00360A16">
        <w:t>Ytreberg</w:t>
      </w:r>
      <w:proofErr w:type="spellEnd"/>
      <w:r w:rsidRPr="00360A16">
        <w:t xml:space="preserve">, L.H. (1990). </w:t>
      </w:r>
      <w:r w:rsidRPr="00360A16">
        <w:rPr>
          <w:i/>
        </w:rPr>
        <w:t>Teaching English to children.</w:t>
      </w:r>
      <w:r w:rsidRPr="00360A16">
        <w:t xml:space="preserve"> </w:t>
      </w:r>
      <w:smartTag w:uri="urn:schemas-microsoft-com:office:smarttags" w:element="place">
        <w:r w:rsidRPr="00360A16">
          <w:t>Harlow</w:t>
        </w:r>
      </w:smartTag>
      <w:r w:rsidRPr="00360A16">
        <w:t>: Longman.</w:t>
      </w:r>
    </w:p>
    <w:p w:rsidR="006E559A" w:rsidRPr="00A440F1" w:rsidRDefault="0009636D" w:rsidP="006E559A">
      <w:pPr>
        <w:ind w:left="709" w:hanging="709"/>
      </w:pPr>
      <w:r>
        <w:t>*</w:t>
      </w:r>
      <w:r w:rsidR="006E559A" w:rsidRPr="00360A16">
        <w:t xml:space="preserve">Tough, </w:t>
      </w:r>
      <w:proofErr w:type="gramStart"/>
      <w:r w:rsidR="006E559A" w:rsidRPr="00360A16">
        <w:t>J(</w:t>
      </w:r>
      <w:proofErr w:type="gramEnd"/>
      <w:r w:rsidR="006E559A" w:rsidRPr="00360A16">
        <w:t>1991)</w:t>
      </w:r>
      <w:r w:rsidR="004E4914">
        <w:t>.</w:t>
      </w:r>
      <w:r w:rsidR="006E559A" w:rsidRPr="00360A16">
        <w:t xml:space="preserve"> Young Children Learning languages. In </w:t>
      </w:r>
      <w:r w:rsidR="006E559A">
        <w:t xml:space="preserve">C. J. </w:t>
      </w:r>
      <w:proofErr w:type="spellStart"/>
      <w:r w:rsidR="006E559A" w:rsidRPr="00360A16">
        <w:t>Brumfit</w:t>
      </w:r>
      <w:proofErr w:type="spellEnd"/>
      <w:r w:rsidR="006E559A" w:rsidRPr="00360A16">
        <w:t xml:space="preserve">, </w:t>
      </w:r>
      <w:r w:rsidR="006E559A">
        <w:t xml:space="preserve">J. </w:t>
      </w:r>
      <w:r w:rsidR="006E559A" w:rsidRPr="00360A16">
        <w:t>Moon,</w:t>
      </w:r>
      <w:r w:rsidR="006E559A">
        <w:t>,</w:t>
      </w:r>
      <w:r w:rsidR="006E559A" w:rsidRPr="00360A16">
        <w:t xml:space="preserve"> &amp; </w:t>
      </w:r>
      <w:r w:rsidR="006E559A">
        <w:t xml:space="preserve">R. </w:t>
      </w:r>
      <w:r w:rsidR="006E559A" w:rsidRPr="00360A16">
        <w:t>Tongue, R. (Eds.)</w:t>
      </w:r>
      <w:r w:rsidR="006E559A">
        <w:t xml:space="preserve"> </w:t>
      </w:r>
      <w:r w:rsidR="006E559A" w:rsidRPr="00360A16">
        <w:rPr>
          <w:i/>
        </w:rPr>
        <w:t>Teaching English to children</w:t>
      </w:r>
      <w:r w:rsidR="006E559A">
        <w:t xml:space="preserve"> (pp. 213-227)</w:t>
      </w:r>
      <w:r w:rsidR="006E559A" w:rsidRPr="00360A16">
        <w:t xml:space="preserve">. </w:t>
      </w:r>
      <w:smartTag w:uri="urn:schemas-microsoft-com:office:smarttags" w:element="City">
        <w:smartTag w:uri="urn:schemas-microsoft-com:office:smarttags" w:element="place">
          <w:r w:rsidR="006E559A" w:rsidRPr="00360A16">
            <w:t>London</w:t>
          </w:r>
        </w:smartTag>
      </w:smartTag>
      <w:r w:rsidR="006E559A" w:rsidRPr="00360A16">
        <w:t>: Collins.</w:t>
      </w:r>
      <w:r w:rsidR="006E559A" w:rsidRPr="00A440F1">
        <w:t xml:space="preserve"> </w:t>
      </w:r>
    </w:p>
    <w:p w:rsidR="006E559A" w:rsidRPr="00A440F1" w:rsidRDefault="006E559A" w:rsidP="006E559A">
      <w:pPr>
        <w:ind w:left="709" w:hanging="709"/>
      </w:pPr>
    </w:p>
    <w:p w:rsidR="006E559A" w:rsidRPr="00A440F1" w:rsidRDefault="006E559A" w:rsidP="006E559A">
      <w:pPr>
        <w:ind w:left="709" w:hanging="709"/>
      </w:pPr>
    </w:p>
    <w:p w:rsidR="006E559A" w:rsidRPr="00A440F1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A440F1">
        <w:rPr>
          <w:rFonts w:cs="Arial"/>
          <w:b/>
          <w:sz w:val="26"/>
          <w:szCs w:val="26"/>
        </w:rPr>
        <w:t>Teaching vocabulary and related skills</w:t>
      </w:r>
    </w:p>
    <w:p w:rsidR="006E559A" w:rsidRPr="00A440F1" w:rsidRDefault="006E559A" w:rsidP="006E559A"/>
    <w:p w:rsidR="006E559A" w:rsidRDefault="006E559A" w:rsidP="006E559A">
      <w:pPr>
        <w:ind w:left="709" w:hanging="709"/>
      </w:pPr>
      <w:r w:rsidRPr="00A440F1">
        <w:t xml:space="preserve">Lewis, M. (1993). </w:t>
      </w:r>
      <w:r w:rsidRPr="004E4914">
        <w:rPr>
          <w:i/>
        </w:rPr>
        <w:t>The lexical approach.</w:t>
      </w:r>
      <w:r w:rsidRPr="00A440F1">
        <w:t xml:space="preserve"> Hove: Language Teaching Publications. </w:t>
      </w:r>
      <w:r w:rsidR="00CA6779" w:rsidRPr="00A2469C">
        <w:rPr>
          <w:rFonts w:ascii="Arial Unicode MS" w:eastAsia="Arial Unicode MS" w:hAnsi="Arial Unicode MS" w:cs="Arial Unicode MS" w:hint="eastAsia"/>
          <w:color w:val="212063"/>
          <w:sz w:val="19"/>
          <w:szCs w:val="19"/>
          <w:highlight w:val="yellow"/>
          <w:shd w:val="clear" w:color="auto" w:fill="F5F6F7"/>
        </w:rPr>
        <w:t>LP/A358</w:t>
      </w:r>
    </w:p>
    <w:p w:rsidR="006E559A" w:rsidRPr="00A440F1" w:rsidRDefault="006E559A" w:rsidP="006E559A">
      <w:pPr>
        <w:ind w:left="709" w:hanging="709"/>
      </w:pPr>
      <w:r w:rsidRPr="00A440F1">
        <w:t xml:space="preserve">Scrivener, J. (1994). </w:t>
      </w:r>
      <w:r w:rsidR="004E4914" w:rsidRPr="004D07A3">
        <w:t xml:space="preserve">Chapter 7: </w:t>
      </w:r>
      <w:r w:rsidRPr="004D07A3">
        <w:t>Vocabulary</w:t>
      </w:r>
      <w:r w:rsidR="004D07A3">
        <w:t xml:space="preserve">. In </w:t>
      </w:r>
      <w:proofErr w:type="gramStart"/>
      <w:r w:rsidR="004D07A3" w:rsidRPr="00514373">
        <w:rPr>
          <w:i/>
        </w:rPr>
        <w:t>Learning</w:t>
      </w:r>
      <w:proofErr w:type="gramEnd"/>
      <w:r w:rsidR="004D07A3" w:rsidRPr="00514373">
        <w:rPr>
          <w:i/>
        </w:rPr>
        <w:t xml:space="preserve"> teaching</w:t>
      </w:r>
      <w:r w:rsidR="004D07A3">
        <w:rPr>
          <w:i/>
        </w:rPr>
        <w:t xml:space="preserve"> </w:t>
      </w:r>
      <w:r w:rsidRPr="00A440F1">
        <w:t>(pp. 73-92).</w:t>
      </w:r>
      <w:r w:rsidR="004E4914">
        <w:t xml:space="preserve"> </w:t>
      </w:r>
      <w:smartTag w:uri="urn:schemas-microsoft-com:office:smarttags" w:element="City">
        <w:smartTag w:uri="urn:schemas-microsoft-com:office:smarttags" w:element="place">
          <w:r w:rsidRPr="00A440F1">
            <w:t>Oxford</w:t>
          </w:r>
        </w:smartTag>
      </w:smartTag>
      <w:r w:rsidRPr="00A440F1">
        <w:t>: Macmillan</w:t>
      </w:r>
      <w:r w:rsidR="00514373">
        <w:t>/</w:t>
      </w:r>
      <w:r w:rsidRPr="00A440F1">
        <w:t>Heinemann.</w:t>
      </w:r>
    </w:p>
    <w:p w:rsidR="006E559A" w:rsidRDefault="006E559A" w:rsidP="006E559A"/>
    <w:p w:rsidR="00514373" w:rsidRPr="00A440F1" w:rsidRDefault="00514373" w:rsidP="006E559A"/>
    <w:p w:rsidR="006E559A" w:rsidRPr="00514373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514373">
        <w:rPr>
          <w:rFonts w:cs="Arial"/>
          <w:b/>
          <w:sz w:val="26"/>
          <w:szCs w:val="26"/>
        </w:rPr>
        <w:t>Teaching structures</w:t>
      </w:r>
    </w:p>
    <w:p w:rsidR="006E559A" w:rsidRPr="00514373" w:rsidRDefault="006E559A" w:rsidP="006E559A">
      <w:pPr>
        <w:rPr>
          <w:b/>
        </w:rPr>
      </w:pPr>
    </w:p>
    <w:p w:rsidR="006E559A" w:rsidRDefault="006E559A" w:rsidP="006E559A">
      <w:pPr>
        <w:ind w:left="709" w:hanging="709"/>
      </w:pPr>
      <w:proofErr w:type="spellStart"/>
      <w:r w:rsidRPr="00D40028">
        <w:rPr>
          <w:highlight w:val="green"/>
        </w:rPr>
        <w:t>Clelce</w:t>
      </w:r>
      <w:proofErr w:type="spellEnd"/>
      <w:r w:rsidRPr="00D40028">
        <w:rPr>
          <w:highlight w:val="green"/>
        </w:rPr>
        <w:t>-Murcia, M</w:t>
      </w:r>
      <w:r w:rsidR="00514373" w:rsidRPr="00D40028">
        <w:rPr>
          <w:highlight w:val="green"/>
        </w:rPr>
        <w:t>.</w:t>
      </w:r>
      <w:r w:rsidRPr="00D40028">
        <w:rPr>
          <w:highlight w:val="green"/>
        </w:rPr>
        <w:t xml:space="preserve">, </w:t>
      </w:r>
      <w:proofErr w:type="spellStart"/>
      <w:r w:rsidRPr="00D40028">
        <w:rPr>
          <w:highlight w:val="green"/>
        </w:rPr>
        <w:t>Dörnyei</w:t>
      </w:r>
      <w:proofErr w:type="spellEnd"/>
      <w:r w:rsidRPr="00D40028">
        <w:rPr>
          <w:highlight w:val="green"/>
        </w:rPr>
        <w:t xml:space="preserve">, Z. &amp; </w:t>
      </w:r>
      <w:proofErr w:type="spellStart"/>
      <w:r w:rsidRPr="00D40028">
        <w:rPr>
          <w:highlight w:val="green"/>
        </w:rPr>
        <w:t>Thurrell</w:t>
      </w:r>
      <w:proofErr w:type="spellEnd"/>
      <w:r w:rsidRPr="00D40028">
        <w:rPr>
          <w:highlight w:val="green"/>
        </w:rPr>
        <w:t xml:space="preserve">, S. (1997). Direct approaches in L2 instruction: A turning point in communicative language teaching? </w:t>
      </w:r>
      <w:r w:rsidRPr="00D40028">
        <w:rPr>
          <w:i/>
          <w:highlight w:val="green"/>
        </w:rPr>
        <w:t>TESOL Quarterly 31</w:t>
      </w:r>
      <w:r w:rsidRPr="00D40028">
        <w:rPr>
          <w:highlight w:val="green"/>
        </w:rPr>
        <w:t>(1), 141-152.</w:t>
      </w:r>
    </w:p>
    <w:p w:rsidR="00514373" w:rsidRPr="00514373" w:rsidRDefault="00514373" w:rsidP="00514373">
      <w:pPr>
        <w:ind w:left="709" w:hanging="709"/>
      </w:pPr>
      <w:r w:rsidRPr="00514373">
        <w:t>Scrivener, J. (1994.</w:t>
      </w:r>
      <w:r>
        <w:t xml:space="preserve">) </w:t>
      </w:r>
      <w:r w:rsidR="004D07A3" w:rsidRPr="004D07A3">
        <w:t>Chapter 9: Working with language.</w:t>
      </w:r>
      <w:r w:rsidR="004D07A3">
        <w:t xml:space="preserve"> In</w:t>
      </w:r>
      <w:r w:rsidR="004D07A3">
        <w:rPr>
          <w:i/>
        </w:rPr>
        <w:t xml:space="preserve"> </w:t>
      </w:r>
      <w:proofErr w:type="gramStart"/>
      <w:r w:rsidRPr="00514373">
        <w:rPr>
          <w:i/>
        </w:rPr>
        <w:t>Learning</w:t>
      </w:r>
      <w:proofErr w:type="gramEnd"/>
      <w:r w:rsidRPr="00514373">
        <w:rPr>
          <w:i/>
        </w:rPr>
        <w:t xml:space="preserve"> teaching </w:t>
      </w:r>
      <w:r w:rsidRPr="00514373">
        <w:t xml:space="preserve">(pp. 114-138). </w:t>
      </w:r>
      <w:smartTag w:uri="urn:schemas-microsoft-com:office:smarttags" w:element="City">
        <w:smartTag w:uri="urn:schemas-microsoft-com:office:smarttags" w:element="place">
          <w:r w:rsidRPr="00514373">
            <w:t>Oxford</w:t>
          </w:r>
        </w:smartTag>
      </w:smartTag>
      <w:r w:rsidRPr="00514373">
        <w:t xml:space="preserve">: </w:t>
      </w:r>
      <w:r>
        <w:t>Macmillan/</w:t>
      </w:r>
      <w:r w:rsidRPr="00514373">
        <w:t xml:space="preserve">Heinemann. </w:t>
      </w:r>
    </w:p>
    <w:p w:rsidR="006E559A" w:rsidRPr="00A440F1" w:rsidRDefault="006E559A" w:rsidP="006E559A">
      <w:pPr>
        <w:ind w:left="709" w:hanging="709"/>
      </w:pPr>
      <w:r w:rsidRPr="007C4FD6">
        <w:rPr>
          <w:highlight w:val="green"/>
        </w:rPr>
        <w:t>Th</w:t>
      </w:r>
      <w:r w:rsidR="00D40028" w:rsidRPr="007C4FD6">
        <w:rPr>
          <w:highlight w:val="green"/>
        </w:rPr>
        <w:t>o</w:t>
      </w:r>
      <w:r w:rsidRPr="007C4FD6">
        <w:rPr>
          <w:highlight w:val="green"/>
        </w:rPr>
        <w:t xml:space="preserve">rnbury, S. (1998). Comments on Marianne </w:t>
      </w:r>
      <w:proofErr w:type="spellStart"/>
      <w:r w:rsidRPr="007C4FD6">
        <w:rPr>
          <w:highlight w:val="green"/>
        </w:rPr>
        <w:t>Celce</w:t>
      </w:r>
      <w:proofErr w:type="spellEnd"/>
      <w:r w:rsidRPr="007C4FD6">
        <w:rPr>
          <w:highlight w:val="green"/>
        </w:rPr>
        <w:t xml:space="preserve">-Murcia, Zoltán </w:t>
      </w:r>
      <w:proofErr w:type="spellStart"/>
      <w:r w:rsidRPr="007C4FD6">
        <w:rPr>
          <w:highlight w:val="green"/>
        </w:rPr>
        <w:t>Dörnyei</w:t>
      </w:r>
      <w:proofErr w:type="spellEnd"/>
      <w:r w:rsidRPr="007C4FD6">
        <w:rPr>
          <w:highlight w:val="green"/>
        </w:rPr>
        <w:t xml:space="preserve">, and Sarah </w:t>
      </w:r>
      <w:proofErr w:type="spellStart"/>
      <w:r w:rsidRPr="007C4FD6">
        <w:rPr>
          <w:highlight w:val="green"/>
        </w:rPr>
        <w:t>Thurrell's</w:t>
      </w:r>
      <w:proofErr w:type="spellEnd"/>
      <w:r w:rsidRPr="007C4FD6">
        <w:rPr>
          <w:highlight w:val="green"/>
        </w:rPr>
        <w:t xml:space="preserve"> "Direct approaches in L2 instruction: A turning point in communicative language teaching?</w:t>
      </w:r>
      <w:proofErr w:type="gramStart"/>
      <w:r w:rsidRPr="007C4FD6">
        <w:rPr>
          <w:highlight w:val="green"/>
        </w:rPr>
        <w:t>"</w:t>
      </w:r>
      <w:r w:rsidR="00514373" w:rsidRPr="007C4FD6">
        <w:rPr>
          <w:highlight w:val="green"/>
        </w:rPr>
        <w:t>.</w:t>
      </w:r>
      <w:proofErr w:type="gramEnd"/>
      <w:r w:rsidRPr="007C4FD6">
        <w:rPr>
          <w:highlight w:val="green"/>
        </w:rPr>
        <w:t xml:space="preserve"> </w:t>
      </w:r>
      <w:r w:rsidRPr="007C4FD6">
        <w:rPr>
          <w:i/>
          <w:highlight w:val="green"/>
        </w:rPr>
        <w:t>TESOL Quarterly 32</w:t>
      </w:r>
      <w:r w:rsidRPr="007C4FD6">
        <w:rPr>
          <w:highlight w:val="green"/>
        </w:rPr>
        <w:t>(1), 109-116.</w:t>
      </w:r>
    </w:p>
    <w:p w:rsidR="006E559A" w:rsidRPr="00A440F1" w:rsidRDefault="006E559A" w:rsidP="006E559A">
      <w:pPr>
        <w:ind w:left="1080"/>
      </w:pPr>
    </w:p>
    <w:p w:rsidR="006E559A" w:rsidRPr="00A440F1" w:rsidRDefault="006E559A" w:rsidP="006E559A">
      <w:pPr>
        <w:ind w:left="720" w:hanging="720"/>
        <w:rPr>
          <w:smallCaps/>
        </w:rPr>
      </w:pPr>
    </w:p>
    <w:p w:rsidR="006E559A" w:rsidRPr="00514373" w:rsidRDefault="006E559A" w:rsidP="006E559A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A440F1">
        <w:rPr>
          <w:b/>
        </w:rPr>
        <w:t xml:space="preserve"> </w:t>
      </w:r>
      <w:r w:rsidRPr="00514373">
        <w:rPr>
          <w:rFonts w:cs="Arial"/>
          <w:b/>
          <w:sz w:val="26"/>
          <w:szCs w:val="26"/>
        </w:rPr>
        <w:t>Evaluation and assessment</w:t>
      </w:r>
    </w:p>
    <w:p w:rsidR="006E559A" w:rsidRPr="00514373" w:rsidRDefault="006E559A" w:rsidP="006E559A"/>
    <w:p w:rsidR="006E559A" w:rsidRPr="00514373" w:rsidRDefault="006E559A" w:rsidP="004D07A3">
      <w:pPr>
        <w:ind w:left="709" w:hanging="709"/>
      </w:pPr>
      <w:r w:rsidRPr="00514373">
        <w:t xml:space="preserve">Brown, H.D. (1994). </w:t>
      </w:r>
      <w:r w:rsidR="004D07A3">
        <w:t>T</w:t>
      </w:r>
      <w:r w:rsidR="004D07A3" w:rsidRPr="00514373">
        <w:t>ypes of tests and the principles of language testing</w:t>
      </w:r>
      <w:r w:rsidR="004D07A3">
        <w:t xml:space="preserve">. In </w:t>
      </w:r>
      <w:r w:rsidRPr="004D07A3">
        <w:rPr>
          <w:i/>
        </w:rPr>
        <w:t xml:space="preserve">Principles of </w:t>
      </w:r>
      <w:r w:rsidR="00514373" w:rsidRPr="004D07A3">
        <w:rPr>
          <w:i/>
        </w:rPr>
        <w:t>l</w:t>
      </w:r>
      <w:r w:rsidRPr="004D07A3">
        <w:rPr>
          <w:i/>
        </w:rPr>
        <w:t xml:space="preserve">anguage </w:t>
      </w:r>
      <w:r w:rsidR="00514373" w:rsidRPr="004D07A3">
        <w:rPr>
          <w:i/>
        </w:rPr>
        <w:t>l</w:t>
      </w:r>
      <w:r w:rsidRPr="004D07A3">
        <w:rPr>
          <w:i/>
        </w:rPr>
        <w:t xml:space="preserve">earning and </w:t>
      </w:r>
      <w:r w:rsidR="00514373" w:rsidRPr="004D07A3">
        <w:rPr>
          <w:i/>
        </w:rPr>
        <w:t>t</w:t>
      </w:r>
      <w:r w:rsidRPr="004D07A3">
        <w:rPr>
          <w:i/>
        </w:rPr>
        <w:t>eaching</w:t>
      </w:r>
      <w:r w:rsidR="004D07A3">
        <w:t xml:space="preserve"> </w:t>
      </w:r>
      <w:r w:rsidR="004D07A3" w:rsidRPr="00514373">
        <w:t>(pp. 251-260, 270-272</w:t>
      </w:r>
      <w:r w:rsidR="004D07A3">
        <w:t>)</w:t>
      </w:r>
      <w:r w:rsidRPr="00514373">
        <w:t xml:space="preserve">. </w:t>
      </w:r>
      <w:smartTag w:uri="urn:schemas-microsoft-com:office:smarttags" w:element="City">
        <w:smartTag w:uri="urn:schemas-microsoft-com:office:smarttags" w:element="place">
          <w:r w:rsidRPr="00514373">
            <w:t>Englewood</w:t>
          </w:r>
        </w:smartTag>
      </w:smartTag>
      <w:r w:rsidR="004D07A3">
        <w:t xml:space="preserve"> </w:t>
      </w:r>
      <w:smartTag w:uri="urn:schemas-microsoft-com:office:smarttags" w:element="place">
        <w:smartTag w:uri="urn:schemas-microsoft-com:office:smarttags" w:element="City">
          <w:r w:rsidRPr="00514373">
            <w:t>Cliff</w:t>
          </w:r>
        </w:smartTag>
        <w:r w:rsidRPr="00514373">
          <w:t xml:space="preserve">, </w:t>
        </w:r>
        <w:smartTag w:uri="urn:schemas-microsoft-com:office:smarttags" w:element="State">
          <w:r w:rsidRPr="00514373">
            <w:t>NJ</w:t>
          </w:r>
        </w:smartTag>
      </w:smartTag>
      <w:r w:rsidRPr="00514373">
        <w:t>: Prentice Hall.</w:t>
      </w:r>
    </w:p>
    <w:p w:rsidR="00514373" w:rsidRPr="00514373" w:rsidRDefault="00514373" w:rsidP="00514373">
      <w:pPr>
        <w:ind w:left="709" w:hanging="709"/>
      </w:pPr>
      <w:r w:rsidRPr="00514373">
        <w:t xml:space="preserve">Brown, H. D. (1994). Teaching By Principles. An Interactive Approach </w:t>
      </w:r>
      <w:proofErr w:type="gramStart"/>
      <w:r w:rsidRPr="00514373">
        <w:t>To</w:t>
      </w:r>
      <w:proofErr w:type="gramEnd"/>
      <w:r w:rsidRPr="00514373">
        <w:t xml:space="preserve"> Language Pedagogy. Englewood Cliffs, NJ: Prentice Hall (pp. 262-265 – error correction, pp. 373-392 – intrinsically motivating tests).</w:t>
      </w:r>
    </w:p>
    <w:p w:rsidR="006E559A" w:rsidRPr="00A440F1" w:rsidRDefault="006E559A" w:rsidP="006E559A">
      <w:pPr>
        <w:ind w:left="709" w:hanging="709"/>
      </w:pPr>
      <w:r w:rsidRPr="00514373">
        <w:t xml:space="preserve">Heaton, J. B. (1990). </w:t>
      </w:r>
      <w:r w:rsidRPr="004D07A3">
        <w:rPr>
          <w:i/>
        </w:rPr>
        <w:t>Cla</w:t>
      </w:r>
      <w:r w:rsidR="004D07A3" w:rsidRPr="004D07A3">
        <w:rPr>
          <w:i/>
        </w:rPr>
        <w:t>ssroom testing.</w:t>
      </w:r>
      <w:r w:rsidR="004D07A3">
        <w:t xml:space="preserve"> </w:t>
      </w:r>
      <w:smartTag w:uri="urn:schemas-microsoft-com:office:smarttags" w:element="City">
        <w:smartTag w:uri="urn:schemas-microsoft-com:office:smarttags" w:element="place">
          <w:r w:rsidR="004D07A3">
            <w:t>London</w:t>
          </w:r>
        </w:smartTag>
      </w:smartTag>
      <w:r w:rsidR="004D07A3">
        <w:t>: Longman.</w:t>
      </w:r>
    </w:p>
    <w:p w:rsidR="006E559A" w:rsidRPr="00A440F1" w:rsidRDefault="006E559A" w:rsidP="006E559A"/>
    <w:p w:rsidR="006E559A" w:rsidRPr="004D07A3" w:rsidRDefault="006E559A" w:rsidP="006E559A">
      <w:pPr>
        <w:numPr>
          <w:ilvl w:val="0"/>
          <w:numId w:val="1"/>
        </w:numPr>
        <w:spacing w:before="100" w:beforeAutospacing="1" w:after="100" w:afterAutospacing="1"/>
        <w:rPr>
          <w:b/>
          <w:sz w:val="26"/>
          <w:szCs w:val="26"/>
        </w:rPr>
      </w:pPr>
      <w:r w:rsidRPr="004D07A3">
        <w:rPr>
          <w:b/>
          <w:sz w:val="26"/>
          <w:szCs w:val="26"/>
        </w:rPr>
        <w:t>Course planning and the Hungarian context</w:t>
      </w:r>
    </w:p>
    <w:p w:rsidR="006E559A" w:rsidRPr="004D07A3" w:rsidRDefault="006E559A" w:rsidP="006E559A">
      <w:r w:rsidRPr="004D07A3">
        <w:t xml:space="preserve">Alderson, C. (2000). Exploding myths: Does the number of hours per week </w:t>
      </w:r>
    </w:p>
    <w:p w:rsidR="006E559A" w:rsidRPr="004D07A3" w:rsidRDefault="006E559A" w:rsidP="006E559A">
      <w:pPr>
        <w:ind w:left="708"/>
      </w:pPr>
      <w:proofErr w:type="gramStart"/>
      <w:r w:rsidRPr="004D07A3">
        <w:t>matter</w:t>
      </w:r>
      <w:proofErr w:type="gramEnd"/>
      <w:r w:rsidRPr="004D07A3">
        <w:t xml:space="preserve">? In J. C. Alderson, E. Nagy, &amp; E. </w:t>
      </w:r>
      <w:proofErr w:type="spellStart"/>
      <w:r w:rsidRPr="004D07A3">
        <w:t>Öveges</w:t>
      </w:r>
      <w:proofErr w:type="spellEnd"/>
      <w:r w:rsidRPr="004D07A3">
        <w:t xml:space="preserve"> (Eds.), </w:t>
      </w:r>
      <w:r w:rsidRPr="004D07A3">
        <w:rPr>
          <w:i/>
        </w:rPr>
        <w:t>English language education in Hungary, Part II</w:t>
      </w:r>
      <w:r w:rsidRPr="004D07A3">
        <w:t xml:space="preserve"> (pp 248-257). </w:t>
      </w:r>
      <w:smartTag w:uri="urn:schemas-microsoft-com:office:smarttags" w:element="City">
        <w:smartTag w:uri="urn:schemas-microsoft-com:office:smarttags" w:element="place">
          <w:r w:rsidRPr="004D07A3">
            <w:t>Budapest</w:t>
          </w:r>
        </w:smartTag>
      </w:smartTag>
      <w:r w:rsidRPr="004D07A3">
        <w:t xml:space="preserve">: The British Council </w:t>
      </w:r>
      <w:smartTag w:uri="urn:schemas-microsoft-com:office:smarttags" w:element="country-region">
        <w:smartTag w:uri="urn:schemas-microsoft-com:office:smarttags" w:element="place">
          <w:r w:rsidRPr="004D07A3">
            <w:t>Hungary</w:t>
          </w:r>
        </w:smartTag>
      </w:smartTag>
      <w:r w:rsidRPr="004D07A3">
        <w:t>.</w:t>
      </w:r>
    </w:p>
    <w:p w:rsidR="006E559A" w:rsidRPr="007C4FD6" w:rsidRDefault="006E559A" w:rsidP="006E559A">
      <w:pPr>
        <w:rPr>
          <w:highlight w:val="green"/>
        </w:rPr>
      </w:pPr>
      <w:r w:rsidRPr="007C4FD6">
        <w:rPr>
          <w:highlight w:val="green"/>
        </w:rPr>
        <w:t xml:space="preserve">Duff, P. A. (1995). An ethnography of communication in immersion classrooms </w:t>
      </w:r>
    </w:p>
    <w:p w:rsidR="006E559A" w:rsidRPr="004D07A3" w:rsidRDefault="006E559A" w:rsidP="006E559A">
      <w:pPr>
        <w:ind w:firstLine="708"/>
      </w:pPr>
      <w:proofErr w:type="gramStart"/>
      <w:r w:rsidRPr="007C4FD6">
        <w:rPr>
          <w:highlight w:val="green"/>
        </w:rPr>
        <w:t>in</w:t>
      </w:r>
      <w:proofErr w:type="gramEnd"/>
      <w:r w:rsidRPr="007C4FD6">
        <w:rPr>
          <w:highlight w:val="gree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C4FD6">
            <w:rPr>
              <w:highlight w:val="green"/>
            </w:rPr>
            <w:t>Hungary</w:t>
          </w:r>
        </w:smartTag>
      </w:smartTag>
      <w:r w:rsidRPr="007C4FD6">
        <w:rPr>
          <w:highlight w:val="green"/>
        </w:rPr>
        <w:t xml:space="preserve">. </w:t>
      </w:r>
      <w:r w:rsidRPr="007C4FD6">
        <w:rPr>
          <w:i/>
          <w:highlight w:val="green"/>
        </w:rPr>
        <w:t>TESOL Quarterly, 29</w:t>
      </w:r>
      <w:r w:rsidRPr="007C4FD6">
        <w:rPr>
          <w:highlight w:val="green"/>
        </w:rPr>
        <w:t>(3), 505-537.</w:t>
      </w:r>
    </w:p>
    <w:p w:rsidR="006E559A" w:rsidRPr="004D07A3" w:rsidRDefault="006E559A" w:rsidP="006E559A">
      <w:pPr>
        <w:ind w:left="709" w:hanging="709"/>
        <w:rPr>
          <w:rFonts w:ascii="Times New Roman Normál" w:hAnsi="Times New Roman Normál"/>
        </w:rPr>
      </w:pPr>
      <w:proofErr w:type="spellStart"/>
      <w:r w:rsidRPr="004D07A3">
        <w:rPr>
          <w:rFonts w:ascii="Times New Roman Normál" w:hAnsi="Times New Roman Normál"/>
        </w:rPr>
        <w:t>Einhorn</w:t>
      </w:r>
      <w:proofErr w:type="spellEnd"/>
      <w:r w:rsidRPr="004D07A3">
        <w:rPr>
          <w:rFonts w:ascii="Times New Roman Normál" w:hAnsi="Times New Roman Normál"/>
        </w:rPr>
        <w:t xml:space="preserve"> Á. &amp; Major É. (2006). </w:t>
      </w:r>
      <w:proofErr w:type="spellStart"/>
      <w:proofErr w:type="gramStart"/>
      <w:r w:rsidRPr="004D07A3">
        <w:rPr>
          <w:rFonts w:ascii="Times New Roman Normál" w:hAnsi="Times New Roman Normál"/>
        </w:rPr>
        <w:t>Az</w:t>
      </w:r>
      <w:proofErr w:type="spellEnd"/>
      <w:proofErr w:type="gram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idegen</w:t>
      </w:r>
      <w:proofErr w:type="spell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nyelvek</w:t>
      </w:r>
      <w:proofErr w:type="spellEnd"/>
      <w:r w:rsidRPr="004D07A3">
        <w:rPr>
          <w:rFonts w:ascii="Times New Roman Normál" w:hAnsi="Times New Roman Normál"/>
        </w:rPr>
        <w:t xml:space="preserve"> - </w:t>
      </w:r>
      <w:proofErr w:type="spellStart"/>
      <w:r w:rsidRPr="004D07A3">
        <w:rPr>
          <w:rFonts w:ascii="Times New Roman Normál" w:hAnsi="Times New Roman Normál"/>
        </w:rPr>
        <w:t>Vizsgafejlesztés</w:t>
      </w:r>
      <w:proofErr w:type="spell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nemzetközi</w:t>
      </w:r>
      <w:proofErr w:type="spell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kontextusban</w:t>
      </w:r>
      <w:proofErr w:type="spellEnd"/>
      <w:r w:rsidRPr="004D07A3">
        <w:rPr>
          <w:rFonts w:ascii="Times New Roman Normál" w:hAnsi="Times New Roman Normál"/>
        </w:rPr>
        <w:t xml:space="preserve">. In Z. Horváth &amp; J. </w:t>
      </w:r>
      <w:proofErr w:type="spellStart"/>
      <w:r w:rsidRPr="004D07A3">
        <w:rPr>
          <w:rFonts w:ascii="Times New Roman Normál" w:hAnsi="Times New Roman Normál"/>
        </w:rPr>
        <w:t>Lukács</w:t>
      </w:r>
      <w:proofErr w:type="spellEnd"/>
      <w:r w:rsidRPr="004D07A3">
        <w:rPr>
          <w:rFonts w:ascii="Times New Roman Normál" w:hAnsi="Times New Roman Normál"/>
        </w:rPr>
        <w:t xml:space="preserve"> (Eds.)</w:t>
      </w:r>
      <w:r w:rsidR="004D07A3">
        <w:rPr>
          <w:rFonts w:ascii="Times New Roman Normál" w:hAnsi="Times New Roman Normál"/>
        </w:rPr>
        <w:t>,</w:t>
      </w:r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  <w:i/>
        </w:rPr>
        <w:t>Új</w:t>
      </w:r>
      <w:proofErr w:type="spellEnd"/>
      <w:r w:rsidRPr="004D07A3">
        <w:rPr>
          <w:rFonts w:ascii="Times New Roman Normál" w:hAnsi="Times New Roman Normál"/>
          <w:i/>
        </w:rPr>
        <w:t xml:space="preserve"> </w:t>
      </w:r>
      <w:proofErr w:type="spellStart"/>
      <w:r w:rsidRPr="004D07A3">
        <w:rPr>
          <w:rFonts w:ascii="Times New Roman Normál" w:hAnsi="Times New Roman Normál"/>
          <w:i/>
        </w:rPr>
        <w:t>érettségi</w:t>
      </w:r>
      <w:proofErr w:type="spellEnd"/>
      <w:r w:rsidRPr="004D07A3">
        <w:rPr>
          <w:rFonts w:ascii="Times New Roman Normál" w:hAnsi="Times New Roman Normál"/>
          <w:i/>
        </w:rPr>
        <w:t xml:space="preserve"> </w:t>
      </w:r>
      <w:proofErr w:type="spellStart"/>
      <w:r w:rsidRPr="004D07A3">
        <w:rPr>
          <w:rFonts w:ascii="Times New Roman Normál" w:hAnsi="Times New Roman Normál"/>
          <w:i/>
        </w:rPr>
        <w:t>Magyarországon</w:t>
      </w:r>
      <w:proofErr w:type="spellEnd"/>
      <w:r w:rsidRPr="004D07A3">
        <w:rPr>
          <w:rFonts w:ascii="Times New Roman Normál" w:hAnsi="Times New Roman Normál"/>
          <w:i/>
        </w:rPr>
        <w:t xml:space="preserve">. </w:t>
      </w:r>
      <w:proofErr w:type="spellStart"/>
      <w:r w:rsidRPr="004D07A3">
        <w:rPr>
          <w:rFonts w:ascii="Times New Roman Normál" w:hAnsi="Times New Roman Normál"/>
          <w:i/>
        </w:rPr>
        <w:t>Honnan</w:t>
      </w:r>
      <w:proofErr w:type="spellEnd"/>
      <w:r w:rsidRPr="004D07A3">
        <w:rPr>
          <w:rFonts w:ascii="Times New Roman Normál" w:hAnsi="Times New Roman Normál"/>
          <w:i/>
        </w:rPr>
        <w:t xml:space="preserve">, </w:t>
      </w:r>
      <w:proofErr w:type="spellStart"/>
      <w:r w:rsidRPr="004D07A3">
        <w:rPr>
          <w:rFonts w:ascii="Times New Roman Normál" w:hAnsi="Times New Roman Normál"/>
          <w:i/>
        </w:rPr>
        <w:t>hová</w:t>
      </w:r>
      <w:proofErr w:type="spellEnd"/>
      <w:r w:rsidRPr="004D07A3">
        <w:rPr>
          <w:rFonts w:ascii="Times New Roman Normál" w:hAnsi="Times New Roman Normál"/>
          <w:i/>
        </w:rPr>
        <w:t xml:space="preserve">, </w:t>
      </w:r>
      <w:proofErr w:type="spellStart"/>
      <w:r w:rsidRPr="004D07A3">
        <w:rPr>
          <w:rFonts w:ascii="Times New Roman Normál" w:hAnsi="Times New Roman Normál"/>
          <w:i/>
        </w:rPr>
        <w:t>hogyan</w:t>
      </w:r>
      <w:proofErr w:type="spellEnd"/>
      <w:r w:rsidRPr="004D07A3">
        <w:rPr>
          <w:rFonts w:ascii="Times New Roman Normál" w:hAnsi="Times New Roman Normál"/>
          <w:i/>
        </w:rPr>
        <w:t xml:space="preserve">? </w:t>
      </w:r>
      <w:proofErr w:type="spellStart"/>
      <w:r w:rsidRPr="004D07A3">
        <w:rPr>
          <w:rFonts w:ascii="Times New Roman Normál" w:hAnsi="Times New Roman Normál"/>
          <w:i/>
        </w:rPr>
        <w:t>Egy</w:t>
      </w:r>
      <w:proofErr w:type="spellEnd"/>
      <w:r w:rsidRPr="004D07A3">
        <w:rPr>
          <w:rFonts w:ascii="Times New Roman Normál" w:hAnsi="Times New Roman Normál"/>
          <w:i/>
        </w:rPr>
        <w:t xml:space="preserve"> </w:t>
      </w:r>
      <w:proofErr w:type="spellStart"/>
      <w:r w:rsidRPr="004D07A3">
        <w:rPr>
          <w:rFonts w:ascii="Times New Roman Normál" w:hAnsi="Times New Roman Normál"/>
          <w:i/>
        </w:rPr>
        <w:t>folyamat</w:t>
      </w:r>
      <w:proofErr w:type="spellEnd"/>
      <w:r w:rsidRPr="004D07A3">
        <w:rPr>
          <w:rFonts w:ascii="Times New Roman Normál" w:hAnsi="Times New Roman Normál"/>
          <w:i/>
        </w:rPr>
        <w:t xml:space="preserve"> </w:t>
      </w:r>
      <w:proofErr w:type="spellStart"/>
      <w:r w:rsidRPr="004D07A3">
        <w:rPr>
          <w:rFonts w:ascii="Times New Roman Normál" w:hAnsi="Times New Roman Normál"/>
          <w:i/>
        </w:rPr>
        <w:t>állomásai</w:t>
      </w:r>
      <w:proofErr w:type="spellEnd"/>
      <w:r w:rsidRPr="004D07A3">
        <w:rPr>
          <w:rFonts w:ascii="Times New Roman Normál" w:hAnsi="Times New Roman Normál"/>
        </w:rPr>
        <w:t xml:space="preserve"> (pp. 127-139). </w:t>
      </w:r>
      <w:smartTag w:uri="urn:schemas-microsoft-com:office:smarttags" w:element="City">
        <w:smartTag w:uri="urn:schemas-microsoft-com:office:smarttags" w:element="place">
          <w:r w:rsidRPr="004D07A3">
            <w:rPr>
              <w:rFonts w:ascii="Times New Roman Normál" w:hAnsi="Times New Roman Normál"/>
            </w:rPr>
            <w:t>Budapest</w:t>
          </w:r>
        </w:smartTag>
      </w:smartTag>
      <w:r w:rsidRPr="004D07A3">
        <w:rPr>
          <w:rFonts w:ascii="Times New Roman Normál" w:hAnsi="Times New Roman Normál"/>
        </w:rPr>
        <w:t xml:space="preserve">: </w:t>
      </w:r>
      <w:proofErr w:type="spellStart"/>
      <w:r w:rsidRPr="004D07A3">
        <w:rPr>
          <w:rFonts w:ascii="Times New Roman Normál" w:hAnsi="Times New Roman Normál"/>
        </w:rPr>
        <w:t>Országos</w:t>
      </w:r>
      <w:proofErr w:type="spell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Közoktatási</w:t>
      </w:r>
      <w:proofErr w:type="spellEnd"/>
      <w:r w:rsidRPr="004D07A3">
        <w:rPr>
          <w:rFonts w:ascii="Times New Roman Normál" w:hAnsi="Times New Roman Normál"/>
        </w:rPr>
        <w:t xml:space="preserve"> </w:t>
      </w:r>
      <w:proofErr w:type="spellStart"/>
      <w:r w:rsidRPr="004D07A3">
        <w:rPr>
          <w:rFonts w:ascii="Times New Roman Normál" w:hAnsi="Times New Roman Normál"/>
        </w:rPr>
        <w:t>Intézet</w:t>
      </w:r>
      <w:proofErr w:type="spellEnd"/>
      <w:r w:rsidRPr="004D07A3">
        <w:rPr>
          <w:rFonts w:ascii="Times New Roman Normál" w:hAnsi="Times New Roman Normál"/>
        </w:rPr>
        <w:t xml:space="preserve">. 127–139. Available at </w:t>
      </w:r>
      <w:hyperlink r:id="rId8" w:history="1">
        <w:r w:rsidRPr="004D07A3">
          <w:rPr>
            <w:rStyle w:val="Hiperhivatkozs"/>
            <w:rFonts w:ascii="Times New Roman Normál" w:hAnsi="Times New Roman Normál"/>
          </w:rPr>
          <w:t>http://www.oki.hu/oldal.php?tipus=cikk&amp;kod=Uj_Erettsegi-06_Einhorn_idegen_nyelvek</w:t>
        </w:r>
      </w:hyperlink>
      <w:r w:rsidRPr="004D07A3">
        <w:rPr>
          <w:rFonts w:ascii="Times New Roman Normál" w:hAnsi="Times New Roman Normál"/>
        </w:rPr>
        <w:t xml:space="preserve"> )</w:t>
      </w:r>
    </w:p>
    <w:p w:rsidR="006E559A" w:rsidRPr="004D07A3" w:rsidRDefault="006E559A" w:rsidP="006E559A">
      <w:proofErr w:type="spellStart"/>
      <w:r w:rsidRPr="004D07A3">
        <w:t>Lukács</w:t>
      </w:r>
      <w:proofErr w:type="spellEnd"/>
      <w:r w:rsidRPr="004D07A3">
        <w:t xml:space="preserve">, K. (2002). Foreign language teaching in present-day </w:t>
      </w:r>
      <w:smartTag w:uri="urn:schemas-microsoft-com:office:smarttags" w:element="country-region">
        <w:smartTag w:uri="urn:schemas-microsoft-com:office:smarttags" w:element="place">
          <w:r w:rsidRPr="004D07A3">
            <w:t>Hungary</w:t>
          </w:r>
        </w:smartTag>
      </w:smartTag>
      <w:r w:rsidRPr="004D07A3">
        <w:t xml:space="preserve">: An EU </w:t>
      </w:r>
    </w:p>
    <w:p w:rsidR="006E559A" w:rsidRPr="004D07A3" w:rsidRDefault="006E559A" w:rsidP="006E559A">
      <w:pPr>
        <w:ind w:firstLine="708"/>
      </w:pPr>
      <w:proofErr w:type="gramStart"/>
      <w:r w:rsidRPr="004D07A3">
        <w:t>perspective</w:t>
      </w:r>
      <w:proofErr w:type="gramEnd"/>
      <w:r w:rsidRPr="004D07A3">
        <w:t xml:space="preserve">. </w:t>
      </w:r>
      <w:proofErr w:type="spellStart"/>
      <w:r w:rsidRPr="00913200">
        <w:rPr>
          <w:i/>
          <w:highlight w:val="cyan"/>
        </w:rPr>
        <w:t>NovELTy</w:t>
      </w:r>
      <w:proofErr w:type="spellEnd"/>
      <w:r w:rsidRPr="00913200">
        <w:rPr>
          <w:i/>
          <w:highlight w:val="cyan"/>
        </w:rPr>
        <w:t>,</w:t>
      </w:r>
      <w:r w:rsidRPr="004D07A3">
        <w:rPr>
          <w:i/>
        </w:rPr>
        <w:t xml:space="preserve"> 9</w:t>
      </w:r>
      <w:r w:rsidRPr="004D07A3">
        <w:t>(1), 4-21.</w:t>
      </w:r>
    </w:p>
    <w:p w:rsidR="006E559A" w:rsidRPr="004D07A3" w:rsidRDefault="006E559A" w:rsidP="006E559A">
      <w:pPr>
        <w:rPr>
          <w:rFonts w:ascii="Times New Roman Normál" w:hAnsi="Times New Roman Normál"/>
        </w:rPr>
      </w:pPr>
      <w:r w:rsidRPr="004D07A3">
        <w:rPr>
          <w:rFonts w:ascii="Times New Roman Normál" w:hAnsi="Times New Roman Normál"/>
        </w:rPr>
        <w:t xml:space="preserve">Medgyes, P. (2005). World – Language: Foreign language policy in </w:t>
      </w:r>
      <w:smartTag w:uri="urn:schemas-microsoft-com:office:smarttags" w:element="country-region">
        <w:smartTag w:uri="urn:schemas-microsoft-com:office:smarttags" w:element="place">
          <w:r w:rsidRPr="004D07A3">
            <w:rPr>
              <w:rFonts w:ascii="Times New Roman Normál" w:hAnsi="Times New Roman Normál"/>
            </w:rPr>
            <w:t>Hungary</w:t>
          </w:r>
        </w:smartTag>
      </w:smartTag>
      <w:r w:rsidRPr="004D07A3">
        <w:rPr>
          <w:rFonts w:ascii="Times New Roman Normál" w:hAnsi="Times New Roman Normál"/>
        </w:rPr>
        <w:t xml:space="preserve">. In </w:t>
      </w:r>
    </w:p>
    <w:p w:rsidR="006E559A" w:rsidRPr="004D07A3" w:rsidRDefault="006E559A" w:rsidP="006E559A">
      <w:pPr>
        <w:ind w:left="708"/>
        <w:rPr>
          <w:rFonts w:ascii="Times New Roman Normál" w:hAnsi="Times New Roman Normál"/>
        </w:rPr>
      </w:pPr>
      <w:r w:rsidRPr="004D07A3">
        <w:rPr>
          <w:rFonts w:ascii="Times New Roman Normál" w:hAnsi="Times New Roman Normál"/>
        </w:rPr>
        <w:t xml:space="preserve">P. </w:t>
      </w:r>
      <w:proofErr w:type="spellStart"/>
      <w:r w:rsidRPr="004D07A3">
        <w:rPr>
          <w:rFonts w:ascii="Times New Roman Normál" w:hAnsi="Times New Roman Normál"/>
        </w:rPr>
        <w:t>Bruthiaux</w:t>
      </w:r>
      <w:proofErr w:type="spellEnd"/>
      <w:r w:rsidRPr="004D07A3">
        <w:rPr>
          <w:rFonts w:ascii="Times New Roman Normál" w:hAnsi="Times New Roman Normál"/>
        </w:rPr>
        <w:t xml:space="preserve">, D. Atkinson, W.G. </w:t>
      </w:r>
      <w:proofErr w:type="spellStart"/>
      <w:r w:rsidRPr="004D07A3">
        <w:rPr>
          <w:rFonts w:ascii="Times New Roman Normál" w:hAnsi="Times New Roman Normál"/>
        </w:rPr>
        <w:t>Eggington</w:t>
      </w:r>
      <w:proofErr w:type="spellEnd"/>
      <w:r w:rsidRPr="004D07A3">
        <w:rPr>
          <w:rFonts w:ascii="Times New Roman Normál" w:hAnsi="Times New Roman Normál"/>
        </w:rPr>
        <w:t xml:space="preserve">, W. </w:t>
      </w:r>
      <w:proofErr w:type="spellStart"/>
      <w:r w:rsidRPr="004D07A3">
        <w:rPr>
          <w:rFonts w:ascii="Times New Roman Normál" w:hAnsi="Times New Roman Normál"/>
        </w:rPr>
        <w:t>Grabe</w:t>
      </w:r>
      <w:proofErr w:type="spellEnd"/>
      <w:r w:rsidRPr="004D07A3">
        <w:rPr>
          <w:rFonts w:ascii="Times New Roman Normál" w:hAnsi="Times New Roman Normál"/>
        </w:rPr>
        <w:t>,</w:t>
      </w:r>
      <w:r w:rsidRPr="004D07A3">
        <w:t xml:space="preserve"> &amp;</w:t>
      </w:r>
      <w:r w:rsidRPr="004D07A3">
        <w:rPr>
          <w:rFonts w:ascii="Times New Roman Normál" w:hAnsi="Times New Roman Normál"/>
        </w:rPr>
        <w:t xml:space="preserve"> V. </w:t>
      </w:r>
      <w:proofErr w:type="spellStart"/>
      <w:r w:rsidRPr="004D07A3">
        <w:rPr>
          <w:rFonts w:ascii="Times New Roman Normál" w:hAnsi="Times New Roman Normál"/>
        </w:rPr>
        <w:t>Ramanathan</w:t>
      </w:r>
      <w:proofErr w:type="spellEnd"/>
      <w:r w:rsidRPr="004D07A3">
        <w:rPr>
          <w:rFonts w:ascii="Times New Roman Normál" w:hAnsi="Times New Roman Normál"/>
        </w:rPr>
        <w:t xml:space="preserve"> (Eds.), </w:t>
      </w:r>
      <w:r w:rsidRPr="004D07A3">
        <w:rPr>
          <w:rFonts w:ascii="Times New Roman Normál" w:hAnsi="Times New Roman Normál"/>
          <w:i/>
        </w:rPr>
        <w:t xml:space="preserve">Directions in applied linguistics: Essays in </w:t>
      </w:r>
      <w:proofErr w:type="spellStart"/>
      <w:r w:rsidRPr="004D07A3">
        <w:rPr>
          <w:rFonts w:ascii="Times New Roman Normál" w:hAnsi="Times New Roman Normál"/>
          <w:i/>
        </w:rPr>
        <w:t>honor</w:t>
      </w:r>
      <w:proofErr w:type="spellEnd"/>
      <w:r w:rsidRPr="004D07A3">
        <w:rPr>
          <w:rFonts w:ascii="Times New Roman Normál" w:hAnsi="Times New Roman Normál"/>
          <w:i/>
        </w:rPr>
        <w:t xml:space="preserve"> of Robert B. Kaplan</w:t>
      </w:r>
      <w:r w:rsidRPr="004D07A3">
        <w:rPr>
          <w:rFonts w:ascii="Times New Roman Normál" w:hAnsi="Times New Roman Normál"/>
        </w:rPr>
        <w:t xml:space="preserve"> (pp. 264-278). Clevedon: Mult</w:t>
      </w:r>
      <w:smartTag w:uri="urn:schemas-microsoft-com:office:smarttags" w:element="PersonName">
        <w:r w:rsidRPr="004D07A3">
          <w:rPr>
            <w:rFonts w:ascii="Times New Roman Normál" w:hAnsi="Times New Roman Normál"/>
          </w:rPr>
          <w:t>ili</w:t>
        </w:r>
      </w:smartTag>
      <w:r w:rsidRPr="004D07A3">
        <w:rPr>
          <w:rFonts w:ascii="Times New Roman Normál" w:hAnsi="Times New Roman Normál"/>
        </w:rPr>
        <w:t>ngual Matters.</w:t>
      </w:r>
    </w:p>
    <w:p w:rsidR="006E559A" w:rsidRPr="004D07A3" w:rsidRDefault="006E559A" w:rsidP="006E559A">
      <w:pPr>
        <w:rPr>
          <w:rFonts w:ascii="Times New Roman Normál" w:hAnsi="Times New Roman Normál"/>
        </w:rPr>
      </w:pPr>
      <w:proofErr w:type="spellStart"/>
      <w:r w:rsidRPr="004D07A3">
        <w:rPr>
          <w:rFonts w:ascii="Times New Roman Normál" w:hAnsi="Times New Roman Normál"/>
        </w:rPr>
        <w:t>Medgyes</w:t>
      </w:r>
      <w:proofErr w:type="spellEnd"/>
      <w:r w:rsidRPr="004D07A3">
        <w:rPr>
          <w:rFonts w:ascii="Times New Roman Normál" w:hAnsi="Times New Roman Normál"/>
        </w:rPr>
        <w:t>, P.</w:t>
      </w:r>
      <w:r w:rsidRPr="004D07A3">
        <w:t xml:space="preserve"> &amp; </w:t>
      </w:r>
      <w:proofErr w:type="spellStart"/>
      <w:r w:rsidRPr="004D07A3">
        <w:t>Nikolov</w:t>
      </w:r>
      <w:proofErr w:type="spellEnd"/>
      <w:r w:rsidRPr="004D07A3">
        <w:t xml:space="preserve">, M. (2010). </w:t>
      </w:r>
      <w:r w:rsidRPr="004D07A3">
        <w:rPr>
          <w:rFonts w:ascii="Times New Roman Normál" w:hAnsi="Times New Roman Normál"/>
        </w:rPr>
        <w:t xml:space="preserve">Curriculum development in foreign language education: </w:t>
      </w:r>
    </w:p>
    <w:p w:rsidR="006E559A" w:rsidRPr="004D07A3" w:rsidRDefault="006E559A" w:rsidP="006E559A">
      <w:pPr>
        <w:ind w:left="708"/>
        <w:rPr>
          <w:rFonts w:ascii="Times New Roman Normál" w:hAnsi="Times New Roman Normál"/>
        </w:rPr>
      </w:pPr>
      <w:r w:rsidRPr="004D07A3">
        <w:rPr>
          <w:rFonts w:ascii="Times New Roman Normál" w:hAnsi="Times New Roman Normál"/>
        </w:rPr>
        <w:t xml:space="preserve">The interface between political and professional decisions. In R. B. Kaplan (Ed.), </w:t>
      </w:r>
      <w:r w:rsidRPr="004D07A3">
        <w:rPr>
          <w:rFonts w:ascii="Times New Roman Normál" w:hAnsi="Times New Roman Normál"/>
          <w:i/>
          <w:iCs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4D07A3">
            <w:rPr>
              <w:rFonts w:ascii="Times New Roman Normál" w:hAnsi="Times New Roman Normál"/>
              <w:i/>
              <w:iCs/>
            </w:rPr>
            <w:t>Oxford</w:t>
          </w:r>
        </w:smartTag>
      </w:smartTag>
      <w:r w:rsidRPr="004D07A3">
        <w:rPr>
          <w:rFonts w:ascii="Times New Roman Normál" w:hAnsi="Times New Roman Normál"/>
          <w:i/>
          <w:iCs/>
        </w:rPr>
        <w:t xml:space="preserve"> handbook of applied linguistics, </w:t>
      </w:r>
      <w:proofErr w:type="gramStart"/>
      <w:r w:rsidRPr="004D07A3">
        <w:rPr>
          <w:rFonts w:ascii="Times New Roman Normál" w:hAnsi="Times New Roman Normál"/>
          <w:i/>
          <w:iCs/>
        </w:rPr>
        <w:t>Second</w:t>
      </w:r>
      <w:proofErr w:type="gramEnd"/>
      <w:r w:rsidRPr="004D07A3">
        <w:rPr>
          <w:rFonts w:ascii="Times New Roman Normál" w:hAnsi="Times New Roman Normál"/>
          <w:i/>
          <w:iCs/>
        </w:rPr>
        <w:t xml:space="preserve"> edition</w:t>
      </w:r>
      <w:r w:rsidRPr="004D07A3">
        <w:rPr>
          <w:rFonts w:ascii="Times New Roman Normál" w:hAnsi="Times New Roman Normál"/>
        </w:rPr>
        <w:t xml:space="preserve"> (pp. 263-274). </w:t>
      </w:r>
      <w:smartTag w:uri="urn:schemas-microsoft-com:office:smarttags" w:element="State">
        <w:smartTag w:uri="urn:schemas-microsoft-com:office:smarttags" w:element="place">
          <w:r w:rsidRPr="004D07A3">
            <w:rPr>
              <w:rFonts w:ascii="Times New Roman Normál" w:hAnsi="Times New Roman Normál"/>
            </w:rPr>
            <w:t>New York</w:t>
          </w:r>
        </w:smartTag>
      </w:smartTag>
      <w:r w:rsidRPr="004D07A3">
        <w:rPr>
          <w:rFonts w:ascii="Times New Roman Normál" w:hAnsi="Times New Roman Normá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D07A3">
            <w:rPr>
              <w:rFonts w:ascii="Times New Roman Normál" w:hAnsi="Times New Roman Normál"/>
            </w:rPr>
            <w:t>Oxford</w:t>
          </w:r>
        </w:smartTag>
        <w:r w:rsidRPr="004D07A3">
          <w:rPr>
            <w:rFonts w:ascii="Times New Roman Normál" w:hAnsi="Times New Roman Normál"/>
          </w:rPr>
          <w:t xml:space="preserve"> </w:t>
        </w:r>
        <w:smartTag w:uri="urn:schemas-microsoft-com:office:smarttags" w:element="PlaceType">
          <w:r w:rsidRPr="004D07A3">
            <w:rPr>
              <w:rFonts w:ascii="Times New Roman Normál" w:hAnsi="Times New Roman Normál"/>
            </w:rPr>
            <w:t>University</w:t>
          </w:r>
        </w:smartTag>
      </w:smartTag>
      <w:r w:rsidRPr="004D07A3">
        <w:rPr>
          <w:rFonts w:ascii="Times New Roman Normál" w:hAnsi="Times New Roman Normál"/>
        </w:rPr>
        <w:t xml:space="preserve"> Press.</w:t>
      </w:r>
    </w:p>
    <w:p w:rsidR="006E559A" w:rsidRDefault="0065341E" w:rsidP="0065341E">
      <w:pPr>
        <w:rPr>
          <w:u w:val="single"/>
        </w:rPr>
      </w:pPr>
      <w:r w:rsidRPr="0065341E">
        <w:rPr>
          <w:b/>
          <w:i/>
        </w:rPr>
        <w:lastRenderedPageBreak/>
        <w:t>*</w:t>
      </w:r>
      <w:r w:rsidR="006E559A" w:rsidRPr="004D07A3">
        <w:rPr>
          <w:i/>
        </w:rPr>
        <w:t>The Hungarian National Core Curriculum, Abridged version</w:t>
      </w:r>
      <w:r w:rsidR="006E559A" w:rsidRPr="004D07A3">
        <w:t xml:space="preserve"> (2007). </w:t>
      </w:r>
      <w:smartTag w:uri="urn:schemas-microsoft-com:office:smarttags" w:element="City">
        <w:smartTag w:uri="urn:schemas-microsoft-com:office:smarttags" w:element="place">
          <w:r w:rsidR="006E559A" w:rsidRPr="004D07A3">
            <w:t>Budapest</w:t>
          </w:r>
        </w:smartTag>
      </w:smartTag>
      <w:r w:rsidR="006E559A" w:rsidRPr="004D07A3">
        <w:t xml:space="preserve">: Ministry of Education and Culture. Available at </w:t>
      </w:r>
      <w:hyperlink r:id="rId9" w:history="1">
        <w:r w:rsidR="006E559A" w:rsidRPr="004D07A3">
          <w:rPr>
            <w:rStyle w:val="Hiperhivatkozs"/>
          </w:rPr>
          <w:t>http://www.okm.gov.hu/english/hungarian-national-core</w:t>
        </w:r>
      </w:hyperlink>
    </w:p>
    <w:p w:rsidR="006E559A" w:rsidRPr="0038387F" w:rsidRDefault="006E559A" w:rsidP="006E559A"/>
    <w:p w:rsidR="006E559A" w:rsidRDefault="006E559A" w:rsidP="006E559A"/>
    <w:p w:rsidR="001D5C96" w:rsidRDefault="001D5C96"/>
    <w:sectPr w:rsidR="001D5C96" w:rsidSect="007D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5C" w:rsidRDefault="0061605C" w:rsidP="005E41C8">
      <w:r>
        <w:separator/>
      </w:r>
    </w:p>
  </w:endnote>
  <w:endnote w:type="continuationSeparator" w:id="0">
    <w:p w:rsidR="0061605C" w:rsidRDefault="0061605C" w:rsidP="005E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Normá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5C" w:rsidRDefault="0061605C" w:rsidP="005E41C8">
      <w:r>
        <w:separator/>
      </w:r>
    </w:p>
  </w:footnote>
  <w:footnote w:type="continuationSeparator" w:id="0">
    <w:p w:rsidR="0061605C" w:rsidRDefault="0061605C" w:rsidP="005E41C8">
      <w:r>
        <w:continuationSeparator/>
      </w:r>
    </w:p>
  </w:footnote>
  <w:footnote w:id="1">
    <w:p w:rsidR="00C34F98" w:rsidRPr="005E41C8" w:rsidRDefault="00C34F98" w:rsidP="005E41C8">
      <w:pPr>
        <w:numPr>
          <w:ilvl w:val="0"/>
          <w:numId w:val="1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5E41C8">
        <w:rPr>
          <w:sz w:val="22"/>
          <w:szCs w:val="22"/>
        </w:rPr>
        <w:t xml:space="preserve">In </w:t>
      </w:r>
      <w:r w:rsidRPr="00F37D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5E41C8">
        <w:rPr>
          <w:sz w:val="22"/>
          <w:szCs w:val="22"/>
        </w:rPr>
        <w:t>case of two topics (</w:t>
      </w:r>
      <w:r w:rsidRPr="005E41C8">
        <w:rPr>
          <w:b/>
          <w:sz w:val="22"/>
          <w:szCs w:val="22"/>
        </w:rPr>
        <w:t>6. Teaching Young Learners</w:t>
      </w:r>
      <w:r w:rsidRPr="005E41C8">
        <w:rPr>
          <w:sz w:val="22"/>
          <w:szCs w:val="22"/>
        </w:rPr>
        <w:t xml:space="preserve"> and </w:t>
      </w:r>
      <w:r w:rsidRPr="005E41C8">
        <w:rPr>
          <w:b/>
          <w:sz w:val="22"/>
          <w:szCs w:val="22"/>
        </w:rPr>
        <w:t>10. Course planning and the Hungarian context</w:t>
      </w:r>
      <w:r w:rsidRPr="005E41C8">
        <w:rPr>
          <w:sz w:val="22"/>
          <w:szCs w:val="22"/>
        </w:rPr>
        <w:t xml:space="preserve">) the items marked with </w:t>
      </w:r>
      <w:r w:rsidRPr="005E41C8">
        <w:rPr>
          <w:b/>
          <w:sz w:val="22"/>
          <w:szCs w:val="22"/>
        </w:rPr>
        <w:t>*</w:t>
      </w:r>
      <w:r w:rsidRPr="005E41C8">
        <w:rPr>
          <w:sz w:val="22"/>
          <w:szCs w:val="22"/>
        </w:rPr>
        <w:t xml:space="preserve"> are compulsory, since these topics ar</w:t>
      </w:r>
      <w:r>
        <w:rPr>
          <w:sz w:val="22"/>
          <w:szCs w:val="22"/>
        </w:rPr>
        <w:t>e not dealt with in much detail</w:t>
      </w:r>
      <w:r w:rsidRPr="005E41C8">
        <w:rPr>
          <w:sz w:val="22"/>
          <w:szCs w:val="22"/>
        </w:rPr>
        <w:t xml:space="preserve"> in the three compulsory resource books.</w:t>
      </w:r>
    </w:p>
    <w:p w:rsidR="00C34F98" w:rsidRPr="005E41C8" w:rsidRDefault="00C34F9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517"/>
    <w:multiLevelType w:val="hybridMultilevel"/>
    <w:tmpl w:val="CA8E1E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1144AF"/>
    <w:multiLevelType w:val="multilevel"/>
    <w:tmpl w:val="2A80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59A"/>
    <w:rsid w:val="00001830"/>
    <w:rsid w:val="0002115C"/>
    <w:rsid w:val="00077BFB"/>
    <w:rsid w:val="0009636D"/>
    <w:rsid w:val="000A541B"/>
    <w:rsid w:val="000D4680"/>
    <w:rsid w:val="000D4BFE"/>
    <w:rsid w:val="00100936"/>
    <w:rsid w:val="00161273"/>
    <w:rsid w:val="00197014"/>
    <w:rsid w:val="001D5C96"/>
    <w:rsid w:val="0022370C"/>
    <w:rsid w:val="00253EFE"/>
    <w:rsid w:val="00287CE6"/>
    <w:rsid w:val="002E62C8"/>
    <w:rsid w:val="0030137F"/>
    <w:rsid w:val="00372BB6"/>
    <w:rsid w:val="003A4A1C"/>
    <w:rsid w:val="003C39BA"/>
    <w:rsid w:val="00427828"/>
    <w:rsid w:val="004467F6"/>
    <w:rsid w:val="004609F6"/>
    <w:rsid w:val="0048190C"/>
    <w:rsid w:val="00481F03"/>
    <w:rsid w:val="00494F99"/>
    <w:rsid w:val="004D07A3"/>
    <w:rsid w:val="004E4914"/>
    <w:rsid w:val="005052ED"/>
    <w:rsid w:val="00514373"/>
    <w:rsid w:val="00530A11"/>
    <w:rsid w:val="00573A29"/>
    <w:rsid w:val="005A7456"/>
    <w:rsid w:val="005E41C8"/>
    <w:rsid w:val="005F6239"/>
    <w:rsid w:val="0060410F"/>
    <w:rsid w:val="00605924"/>
    <w:rsid w:val="00614EB7"/>
    <w:rsid w:val="0061605C"/>
    <w:rsid w:val="0065341E"/>
    <w:rsid w:val="00680F42"/>
    <w:rsid w:val="006B11D9"/>
    <w:rsid w:val="006E559A"/>
    <w:rsid w:val="007C4FD6"/>
    <w:rsid w:val="007D6E67"/>
    <w:rsid w:val="007F16A7"/>
    <w:rsid w:val="00854775"/>
    <w:rsid w:val="008549CB"/>
    <w:rsid w:val="0088409C"/>
    <w:rsid w:val="008E18D2"/>
    <w:rsid w:val="00913200"/>
    <w:rsid w:val="009E04E0"/>
    <w:rsid w:val="00A11FA1"/>
    <w:rsid w:val="00A2469C"/>
    <w:rsid w:val="00A40C74"/>
    <w:rsid w:val="00A46C28"/>
    <w:rsid w:val="00A77C88"/>
    <w:rsid w:val="00B927F0"/>
    <w:rsid w:val="00BE35A9"/>
    <w:rsid w:val="00C34F98"/>
    <w:rsid w:val="00CA6779"/>
    <w:rsid w:val="00CF1834"/>
    <w:rsid w:val="00D40028"/>
    <w:rsid w:val="00D45B36"/>
    <w:rsid w:val="00D86341"/>
    <w:rsid w:val="00D9732A"/>
    <w:rsid w:val="00DC13D3"/>
    <w:rsid w:val="00DD5ED7"/>
    <w:rsid w:val="00E50933"/>
    <w:rsid w:val="00F37DDA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06027D1-7449-4997-B031-C0112A4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59A"/>
    <w:rPr>
      <w:rFonts w:ascii="Cambria" w:hAnsi="Cambria"/>
      <w:sz w:val="24"/>
      <w:szCs w:val="24"/>
      <w:lang w:val="en-GB" w:eastAsia="en-US"/>
    </w:rPr>
  </w:style>
  <w:style w:type="paragraph" w:styleId="Cmsor1">
    <w:name w:val="heading 1"/>
    <w:basedOn w:val="Norml"/>
    <w:link w:val="Cmsor1Char"/>
    <w:uiPriority w:val="9"/>
    <w:qFormat/>
    <w:rsid w:val="006059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456"/>
    <w:pPr>
      <w:ind w:left="720"/>
      <w:contextualSpacing/>
    </w:pPr>
    <w:rPr>
      <w:rFonts w:eastAsia="Times New Roman"/>
    </w:rPr>
  </w:style>
  <w:style w:type="character" w:styleId="Hiperhivatkozs">
    <w:name w:val="Hyperlink"/>
    <w:uiPriority w:val="99"/>
    <w:unhideWhenUsed/>
    <w:rsid w:val="006E559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41C8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E41C8"/>
    <w:rPr>
      <w:rFonts w:ascii="Cambria" w:hAnsi="Cambria"/>
      <w:lang w:val="en-GB" w:eastAsia="en-US"/>
    </w:rPr>
  </w:style>
  <w:style w:type="character" w:styleId="Lbjegyzet-hivatkozs">
    <w:name w:val="footnote reference"/>
    <w:uiPriority w:val="99"/>
    <w:semiHidden/>
    <w:unhideWhenUsed/>
    <w:rsid w:val="005E41C8"/>
    <w:rPr>
      <w:vertAlign w:val="superscript"/>
    </w:rPr>
  </w:style>
  <w:style w:type="character" w:styleId="Jegyzethivatkozs">
    <w:name w:val="annotation reference"/>
    <w:semiHidden/>
    <w:rsid w:val="004467F6"/>
    <w:rPr>
      <w:sz w:val="16"/>
      <w:szCs w:val="16"/>
    </w:rPr>
  </w:style>
  <w:style w:type="paragraph" w:styleId="Jegyzetszveg">
    <w:name w:val="annotation text"/>
    <w:basedOn w:val="Norml"/>
    <w:semiHidden/>
    <w:rsid w:val="004467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467F6"/>
    <w:rPr>
      <w:b/>
      <w:bCs/>
    </w:rPr>
  </w:style>
  <w:style w:type="paragraph" w:styleId="Buborkszveg">
    <w:name w:val="Balloon Text"/>
    <w:basedOn w:val="Norml"/>
    <w:semiHidden/>
    <w:rsid w:val="004467F6"/>
    <w:rPr>
      <w:rFonts w:ascii="Tahoma" w:hAnsi="Tahoma" w:cs="Tahoma"/>
      <w:sz w:val="16"/>
      <w:szCs w:val="16"/>
    </w:rPr>
  </w:style>
  <w:style w:type="character" w:styleId="HTML-idzet">
    <w:name w:val="HTML Cite"/>
    <w:uiPriority w:val="99"/>
    <w:semiHidden/>
    <w:unhideWhenUsed/>
    <w:rsid w:val="00605924"/>
    <w:rPr>
      <w:i/>
      <w:iCs/>
    </w:rPr>
  </w:style>
  <w:style w:type="character" w:customStyle="1" w:styleId="slug-pub-date">
    <w:name w:val="slug-pub-date"/>
    <w:basedOn w:val="Bekezdsalapbettpusa"/>
    <w:rsid w:val="00605924"/>
  </w:style>
  <w:style w:type="character" w:customStyle="1" w:styleId="slug-vol">
    <w:name w:val="slug-vol"/>
    <w:basedOn w:val="Bekezdsalapbettpusa"/>
    <w:rsid w:val="00605924"/>
  </w:style>
  <w:style w:type="character" w:customStyle="1" w:styleId="slug-issue">
    <w:name w:val="slug-issue"/>
    <w:basedOn w:val="Bekezdsalapbettpusa"/>
    <w:rsid w:val="00605924"/>
  </w:style>
  <w:style w:type="character" w:customStyle="1" w:styleId="slug-pages">
    <w:name w:val="slug-pages"/>
    <w:basedOn w:val="Bekezdsalapbettpusa"/>
    <w:rsid w:val="00605924"/>
  </w:style>
  <w:style w:type="character" w:customStyle="1" w:styleId="Cmsor1Char">
    <w:name w:val="Címsor 1 Char"/>
    <w:link w:val="Cmsor1"/>
    <w:uiPriority w:val="9"/>
    <w:rsid w:val="006059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Bekezdsalapbettpusa"/>
    <w:rsid w:val="0060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cikk&amp;kod=Uj_Erettsegi-06_Einhorn_idegen_nyelv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tj.oxfordjournals.org/search?author1=Amos+Paran&amp;sortspec=date&amp;submit=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m.gov.hu/english/hungarian-national-cor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4</Pages>
  <Words>824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Methodology</vt:lpstr>
    </vt:vector>
  </TitlesOfParts>
  <Company/>
  <LinksUpToDate>false</LinksUpToDate>
  <CharactersWithSpaces>6504</CharactersWithSpaces>
  <SharedDoc>false</SharedDoc>
  <HLinks>
    <vt:vector size="18" baseType="variant"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http://www.okm.gov.hu/english/hungarian-national-core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http://www.oki.hu/oldal.php?tipus=cikk&amp;kod=Uj_Erettsegi-06_Einhorn_idegen_nyelvek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http://eltj.oxfordjournals.org/search?author1=Amos+Paran&amp;sortspec=date&amp;submit=Submit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Methodology</dc:title>
  <dc:creator>User</dc:creator>
  <cp:lastModifiedBy>Gergely</cp:lastModifiedBy>
  <cp:revision>10</cp:revision>
  <dcterms:created xsi:type="dcterms:W3CDTF">2016-08-30T12:39:00Z</dcterms:created>
  <dcterms:modified xsi:type="dcterms:W3CDTF">2017-02-20T10:52:00Z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-1261129285</vt:i4>
  </property>
  <property fmtid="{D5CDD505-2E9C-101B-9397-08002B2CF9AE}" pid="3" name="_EmailSubject">
    <vt:lpwstr>bocs még mindig</vt:lpwstr>
  </property>
  <property fmtid="{D5CDD505-2E9C-101B-9397-08002B2CF9AE}" pid="4" name="_AuthorEmail">
    <vt:lpwstr>enyedi@ludens.elte.hu</vt:lpwstr>
  </property>
  <property fmtid="{D5CDD505-2E9C-101B-9397-08002B2CF9AE}" pid="5" name="_AuthorEmailDisplayName">
    <vt:lpwstr>Enyedi Ágnes</vt:lpwstr>
  </property>
  <property fmtid="{D5CDD505-2E9C-101B-9397-08002B2CF9AE}" pid="6" name="_ReviewingToolsShownOnce">
    <vt:lpwstr/>
  </property>
</Properties>
</file>