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68C1" w14:textId="77777777" w:rsidR="005D4019" w:rsidRPr="005D4019" w:rsidRDefault="005D4019" w:rsidP="005D4019">
      <w:pPr>
        <w:pStyle w:val="Cmsor1"/>
        <w:spacing w:before="0" w:beforeAutospacing="0" w:after="150" w:afterAutospacing="0"/>
        <w:rPr>
          <w:b w:val="0"/>
          <w:bCs w:val="0"/>
          <w:color w:val="000000"/>
          <w:sz w:val="54"/>
          <w:szCs w:val="54"/>
        </w:rPr>
      </w:pPr>
      <w:proofErr w:type="spellStart"/>
      <w:r w:rsidRPr="005D4019">
        <w:rPr>
          <w:b w:val="0"/>
          <w:bCs w:val="0"/>
          <w:color w:val="000000"/>
          <w:sz w:val="54"/>
          <w:szCs w:val="54"/>
        </w:rPr>
        <w:t>Crocodile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Dundee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or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Davy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Crockett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?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What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Crocodile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Dundee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Doesn’t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Say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About</w:t>
      </w:r>
      <w:proofErr w:type="spellEnd"/>
      <w:r w:rsidRPr="005D4019">
        <w:rPr>
          <w:b w:val="0"/>
          <w:bCs w:val="0"/>
          <w:color w:val="000000"/>
          <w:sz w:val="54"/>
          <w:szCs w:val="54"/>
        </w:rPr>
        <w:t xml:space="preserve"> </w:t>
      </w:r>
      <w:proofErr w:type="spellStart"/>
      <w:r w:rsidRPr="005D4019">
        <w:rPr>
          <w:b w:val="0"/>
          <w:bCs w:val="0"/>
          <w:color w:val="000000"/>
          <w:sz w:val="54"/>
          <w:szCs w:val="54"/>
        </w:rPr>
        <w:t>Australia</w:t>
      </w:r>
      <w:proofErr w:type="spellEnd"/>
    </w:p>
    <w:p w14:paraId="3DE26D82" w14:textId="77777777" w:rsidR="005D4019" w:rsidRPr="005D4019" w:rsidRDefault="005D4019" w:rsidP="005D4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 xml:space="preserve">Ruth </w:t>
      </w:r>
      <w:proofErr w:type="spellStart"/>
      <w:r w:rsidRPr="005D4019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>Abbey</w:t>
      </w:r>
      <w:proofErr w:type="spellEnd"/>
      <w:r w:rsidRPr="005D4019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>Jo</w:t>
      </w:r>
      <w:proofErr w:type="spellEnd"/>
      <w:r w:rsidRPr="005D4019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 xml:space="preserve"> Crawford &amp; Judy </w:t>
      </w:r>
      <w:proofErr w:type="spellStart"/>
      <w:r w:rsidRPr="005D4019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>Dunn</w:t>
      </w:r>
      <w:proofErr w:type="spellEnd"/>
    </w:p>
    <w:p w14:paraId="328FF350" w14:textId="77777777" w:rsidR="005D4019" w:rsidRPr="005D4019" w:rsidRDefault="005D4019" w:rsidP="005D401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October</w:t>
      </w:r>
      <w:proofErr w:type="spellEnd"/>
      <w:r w:rsidRPr="005D401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8, 2015</w:t>
      </w:r>
    </w:p>
    <w:p w14:paraId="57760ACB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celebrate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75th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birthday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we’re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presenting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exceptional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works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Meanjin’s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past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defined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challenged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literary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culture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.</w:t>
      </w:r>
    </w:p>
    <w:p w14:paraId="6688F991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 </w:t>
      </w:r>
    </w:p>
    <w:p w14:paraId="2FDB1821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shorts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appeared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movies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clear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attendance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compulsory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content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looked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irresistible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seemed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provide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statement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self-understanding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least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perspective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reasons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inference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obvious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first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part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bush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second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possible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draw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comparisons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between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two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leading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role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played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Paul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Hogan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supposedly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archetypal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hero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(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anti-hero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),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whose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status had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reinforced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involve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local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overseas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campaigns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promote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tourism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possible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victory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1983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new-found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confidence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inspire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statement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identity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indicate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differs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great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powerful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friend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03396569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Since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release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spoken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terms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National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Times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Hogan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…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you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expect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…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look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like.’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protagonist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whole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oozing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Australian-ness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Jim Davidson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March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issue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of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Meanjin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is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clearly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[an]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comedy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playing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image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identity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Furthermore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enormous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box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office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US 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taken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clear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evidence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products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overseas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market.</w:t>
      </w:r>
    </w:p>
    <w:p w14:paraId="4BF42232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lastRenderedPageBreak/>
        <w:t>Since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release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several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commentators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among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David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 xml:space="preserve">son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Veronica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Brady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voiced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criticisms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political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Davidson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pointed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out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denigrated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Aborigines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espoused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bankrupt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frontier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code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ethics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Brady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suggested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attuned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politics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New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Michael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Davie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stirred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storm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correspondence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suggesting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image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propagated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sentimental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caricature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originally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developed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help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city-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slicker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ad-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Foster’s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Lager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.’</w:t>
      </w:r>
    </w:p>
    <w:p w14:paraId="6FD0A2B8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go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further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query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is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sense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authentic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product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close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analysis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reveals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assumption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says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something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Australian-ness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largely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unfounded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Those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look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substantive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statements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like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little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offer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much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like.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Indeed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much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humour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entertainment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derived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using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satire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challenge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popular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images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appeals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example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ability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laugh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ourselves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satirical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comments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nonetheless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remain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negative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Most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definite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statements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relate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depiction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contains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little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unsettling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go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long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towards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explaining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popularity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United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States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31FF536C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introduced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gives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hint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exploding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myths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journalist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outback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Walkabout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Creek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interview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extraordinary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reputed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wrestled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survived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minus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leg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dragged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himself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hundreds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miles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help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emerges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story.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entirely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deflated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ventures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outback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Mick, and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tracing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journey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exposes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several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images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stories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eschews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barbequed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goanna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baked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beans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;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tricks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believing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shaves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hunting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knife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razor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observed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;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casts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discreet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glance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nearest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watch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pretending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time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repeatedly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reminded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distance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between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rugged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outback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civilisation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great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after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2B302356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lastRenderedPageBreak/>
        <w:t xml:space="preserve">The film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iconoclastic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treatment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epitome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ralia’s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unique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fauna,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kangaroo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evinces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concern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roos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slaughtered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group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drunken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louts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Mick’s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main interest is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putting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‘city cowboys’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place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props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dead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kangaroo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appear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back, he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assailing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pugnacious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trio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statement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defence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wildlife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70C8708F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Myths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continue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shattered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portrayal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Aborigines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claims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Aborigines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traverse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ease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(‘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think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telepathic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’).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idea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challenged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aboriginal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friend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Nev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stumbles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dark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curses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Nev’s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jeans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cowboy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belt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suggest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Westernisation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sacred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exclusive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character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corroboree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fiction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Nev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announces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participates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avoid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upsetting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again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takes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part.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Nev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tells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photograph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—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infers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spirit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highly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secular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Westernised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image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Aborigine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of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piece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debunking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image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bushman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—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both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satirise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popular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images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54930161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Yet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provides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few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alternative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conceptions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reality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dominant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positive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image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survive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work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destruction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entrancing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buffalo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blocking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road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taken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implying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mys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tery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left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special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affinity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environment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Didgeridoo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music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heard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background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Mick,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Aborigines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special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relationship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nature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(again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eroding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idea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Aboriginal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uniqueness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).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creature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controls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no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native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The image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buffalo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familiar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frontier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mythology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here,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distance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between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minimised.</w:t>
      </w:r>
    </w:p>
    <w:p w14:paraId="26A8C194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Clearly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journalist’s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sortie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wilderness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(and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journey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)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dotted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familiar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touchstones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foreign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terrain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demystified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otherness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reduced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constant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eruption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familiar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landscape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remains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distinctive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section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camera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frequently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ranges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across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outback, displaying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beauty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much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manner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lastRenderedPageBreak/>
        <w:t xml:space="preserve">of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travelogue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major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statements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mute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presentations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visual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delights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tries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articulate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response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landscape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speak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strange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empti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ness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’; here,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presents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something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vacuum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barely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positive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representations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landscape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undercut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dialogue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repeatedly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ridicules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idea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desirable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tourist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destination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Mick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Wally’s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tourist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enterprise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Safaris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rudimentary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least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(‘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go out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you’ll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back’,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jokes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Mick).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doors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exist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don’t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work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;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calls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headquarters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calls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‘old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point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made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most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plainly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says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local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shopkeeper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They’ve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got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nothing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like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agree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camera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pulls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back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show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ramshackle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buildings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unsealed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road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neighbourhood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deserted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hand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ful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strolling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cows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here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different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—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conveyed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difference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inferiority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33170E5A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second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part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takes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outback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high-speed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hi-tech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city.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scenario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offer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oppor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tunities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reflection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differences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lifestyles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social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criticism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neither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pursued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Contrary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Davidson’s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suggestion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challenges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questions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modern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values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rarely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satirises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ultra-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urban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New York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life.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Throughout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object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humour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Mick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attempts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master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environment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168E6665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little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identifiably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responds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lane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greets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people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G’day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asks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black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chauffeur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tribe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belongs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most part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cousin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country,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innocent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anywhere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abroad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6FFAE00B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parvenu’s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reflections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city life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comfort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reassure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evolves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very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quickly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awe-struck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newcomer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bewildered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society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initiate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manages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successfully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paragon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rugged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self-reliance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adjusts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waited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porters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chamber-maids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plush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New York hotel;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triumphantly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masters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mysterious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bidet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; and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masters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New York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twang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greeting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porter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—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linguistic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difference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downplayed.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acquits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himself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toler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ably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lastRenderedPageBreak/>
        <w:t>dinner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given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Susan’s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wealthy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though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here he is in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milieu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totally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alien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class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terms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scene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explains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people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circle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psychotherapy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;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potential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avenue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social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criticism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becomes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-de-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issue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joking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inno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cently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loony-bins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claiming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crazier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guests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0671FE69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shows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himself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capable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managing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successfully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thick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street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life.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averts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potential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difficulties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transves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tites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prostitutes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pimps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thugs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street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thieves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contemporary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life has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underside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Mick’s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responses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appear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unproblematic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and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accosted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gang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street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youths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terrified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urges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immediate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surrender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Mick,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contrast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intimidated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deals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youths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outdoing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resolution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conflict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devoid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social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questioning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Instead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suggests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(a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Reagan’s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).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prevails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has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good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side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capable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overpowering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opponents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challenge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logic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position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simply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outdoes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terms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: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You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knife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?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is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knife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.’</w:t>
      </w:r>
    </w:p>
    <w:p w14:paraId="5E39B1B9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Perhaps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Mick’s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greatest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victory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over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society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 and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proclaim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love in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crowded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subway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scene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numberless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strangers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crammed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enforced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intimacy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easily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comment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chaos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anonymity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modern life.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Indeed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commuters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complains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We’re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jammed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here like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sheep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instead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crowd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becomes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Gemeinschaft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strangers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witness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participate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communicating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couple’s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inti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mate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exchanges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crowd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literally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supports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reunion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pulls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himself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walks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over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heads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shoulders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takes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crowd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bursts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spontaneous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applause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friends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celebration.</w:t>
      </w:r>
    </w:p>
    <w:p w14:paraId="6663ED28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romantic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resolution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intimates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another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issues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deals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albeit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tacitly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feminism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Initially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Susan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portrayed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post-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feminist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woman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par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excellence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combine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career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sexual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appeal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sense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humour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idea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marriage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seemingly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happy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synthesis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sort of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girl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Mick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Indeed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offends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pride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suggesting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female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duct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lastRenderedPageBreak/>
        <w:t>herself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around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bush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Susan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asserts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autonomy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going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alone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Before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leaving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astounds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ability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rifle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;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revise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sexual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politics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hope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dispelled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Susan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nearly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devoured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romantic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tradition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rescue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moment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crisis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liberated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woman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falls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back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role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helpless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dependent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female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Feminism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threatening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after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reassuring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228E0767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Davidson 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described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romantic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scene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triumph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abroad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sweetheart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first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accepted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him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Davidson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suggests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accepted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character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no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challenge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society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The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emollient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society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witnessed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through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fresh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eyes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found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wanting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least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healthy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frontier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morality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can’t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Nothing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ultimately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disquiet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—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potentially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disturbing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features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suppressed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denied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broached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resolved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readily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dismissed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Blacks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place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(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servants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attendants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),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women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street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terrorists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vanquished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threat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medicine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3DBEB52A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place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wider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debate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presented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per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ceived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overseas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?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debate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growing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concern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1980s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caught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between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twin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poles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growing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confidence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increased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pressure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integrate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economy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world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market.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impact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industry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hailed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proof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authentic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products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successfully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overseas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presents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opportunity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examine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ramifications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packaged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export.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considers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important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multiplicity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survive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country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global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level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rising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pressures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towards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homogenisation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emanate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particular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significant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questions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5838CF51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First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regardless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aspects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portrayed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must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asked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how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far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modified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international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palate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important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products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avoid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lastRenderedPageBreak/>
        <w:t>becoming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trapped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a mire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parochialism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international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aspects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interesting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entertaining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problems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arise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sanitised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picture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presented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international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market.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Yet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growing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cost of film-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becoming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impossible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recover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investment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alone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profit,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overseas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sales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Here,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sheer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size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market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makes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most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crucial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context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interesting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according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Michael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Davie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relentlessly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test-marketed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US,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teenage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modified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accordance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responses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faced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Faustian dilemma: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souls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impoverished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martyrs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fidelity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?</w:t>
      </w:r>
    </w:p>
    <w:p w14:paraId="16764612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recent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successes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industry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television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productions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rock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groups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putting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end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cringe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produce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increasingly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determined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acceptable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? Will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benefit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prostituting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industry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satisfy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distributors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lowest-common-denominator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assessments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public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?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doesn’t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matter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?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argued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defence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opened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international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market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through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Therefore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sacrifice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distinctively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follow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reflect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diversity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 more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faithfully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526AECBE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problem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argument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failure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recognise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gained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unprecedented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access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market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precisely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because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sort of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is.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very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raises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danger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paradigm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setting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parameters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must fit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overseas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(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already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told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sequel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).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period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pieces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Picnic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Hanging Rock,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Never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Never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The Man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Snowy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River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Breaker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Morant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Gallipoli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became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distinct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genre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reinforcing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stereotype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US,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success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softHyphen/>
        <w:t>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inspire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spate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imitations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create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false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impression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cinema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like,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depicting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tradition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neither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challenge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often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complacent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sense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even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portray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distinctiveness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life.</w:t>
      </w:r>
    </w:p>
    <w:p w14:paraId="6B090472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lastRenderedPageBreak/>
        <w:t>In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American Dreams,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Movies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Peter Hamilton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Mat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thews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discuss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reception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generally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enjoyed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argue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through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eyes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movies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restate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myths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depict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(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likes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think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). In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similar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vein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Professor Charles Milne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New York University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School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has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referred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Ameri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 xml:space="preserve">can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desire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an:</w:t>
      </w:r>
    </w:p>
    <w:p w14:paraId="53FC77EF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affirmation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something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true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strong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confident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independent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. I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think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independence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spirit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feeling of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one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against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land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was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indelibly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stamped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onto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character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can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now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seen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character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through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(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their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] films.</w:t>
      </w:r>
    </w:p>
    <w:p w14:paraId="1791E2AB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Elsewhere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refers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‘holding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mirror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better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part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ourselves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Similar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comments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made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Crocodile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Peter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Ackroyd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The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Spectator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wrote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:</w:t>
      </w:r>
    </w:p>
    <w:p w14:paraId="52B1819A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Life in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Bush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does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fact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resemble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Old West…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Dundee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wearing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his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version of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stetson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acts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like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some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representa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softHyphen/>
        <w:t>tive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old cowboy and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thus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reminds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American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cinema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audience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more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manly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heroic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and…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good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humored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past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.</w:t>
      </w:r>
    </w:p>
    <w:p w14:paraId="7EC5D5B8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brings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second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issue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: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aside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from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concerns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raised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above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particular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image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becomes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popular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currency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both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here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overseas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important.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number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attempted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represent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dimensions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go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beyond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cliched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images.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Among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Moving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Out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Monkey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Grip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Puberty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Blues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The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Fringe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Dwellers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Don’s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Party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Dogs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Space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Cactus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The More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Things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Change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,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Malcolm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and</w:t>
      </w:r>
      <w:r w:rsidRPr="005D4019">
        <w:rPr>
          <w:rFonts w:ascii="Times New Roman" w:eastAsia="Times New Roman" w:hAnsi="Times New Roman" w:cs="Times New Roman"/>
          <w:color w:val="626467"/>
          <w:sz w:val="30"/>
          <w:lang w:eastAsia="hu-HU"/>
        </w:rPr>
        <w:t> 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Fran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wish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suggest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varied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visions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reality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is more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authentic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other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matter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films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hailed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offering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insight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aspects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life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indeed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;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represent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some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Americanised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vision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existence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06A4FFD0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This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important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image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foreign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audiences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with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sake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local film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industry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whose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survival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any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meaningful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sense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threatened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should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notion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constitutes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 ‘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’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movie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nar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rowly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defined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Just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important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fact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that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self-understanding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will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lastRenderedPageBreak/>
        <w:t xml:space="preserve">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crucially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influenced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artistic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products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portray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environment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social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context.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protect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local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mores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idioms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symbols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values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must be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reflected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our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products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The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portrayal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varied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aspects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one’s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traditions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legitimate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valuable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and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entertaining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is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impor</w:t>
      </w: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softHyphen/>
        <w:t>tant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own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right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.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may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foster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a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sense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of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self-confidence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which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could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have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broader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ramifications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for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way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Australia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presents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itself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international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stage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,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not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only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cultural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but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also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in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the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political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realm</w:t>
      </w:r>
      <w:proofErr w:type="spellEnd"/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.</w:t>
      </w:r>
    </w:p>
    <w:p w14:paraId="02F68DBB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r w:rsidRPr="005D4019"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  <w:t> </w:t>
      </w:r>
    </w:p>
    <w:p w14:paraId="47A7F721" w14:textId="77777777" w:rsidR="005D4019" w:rsidRPr="005D4019" w:rsidRDefault="005D4019" w:rsidP="005D4019">
      <w:pPr>
        <w:spacing w:after="420" w:line="240" w:lineRule="auto"/>
        <w:rPr>
          <w:rFonts w:ascii="Times New Roman" w:eastAsia="Times New Roman" w:hAnsi="Times New Roman" w:cs="Times New Roman"/>
          <w:color w:val="626467"/>
          <w:sz w:val="30"/>
          <w:szCs w:val="30"/>
          <w:lang w:eastAsia="hu-HU"/>
        </w:rPr>
      </w:pP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Meanjin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Volume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46 </w:t>
      </w:r>
      <w:proofErr w:type="spellStart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>Issue</w:t>
      </w:r>
      <w:proofErr w:type="spellEnd"/>
      <w:r w:rsidRPr="005D4019">
        <w:rPr>
          <w:rFonts w:ascii="Times New Roman" w:eastAsia="Times New Roman" w:hAnsi="Times New Roman" w:cs="Times New Roman"/>
          <w:i/>
          <w:iCs/>
          <w:color w:val="626467"/>
          <w:sz w:val="30"/>
          <w:lang w:eastAsia="hu-HU"/>
        </w:rPr>
        <w:t xml:space="preserve"> 2 1987</w:t>
      </w:r>
    </w:p>
    <w:p w14:paraId="11C08FAD" w14:textId="77777777" w:rsidR="005D4019" w:rsidRDefault="005D4019"/>
    <w:sectPr w:rsidR="005D4019" w:rsidSect="00ED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9"/>
    <w:rsid w:val="00332797"/>
    <w:rsid w:val="005D4019"/>
    <w:rsid w:val="005F75B6"/>
    <w:rsid w:val="0066621D"/>
    <w:rsid w:val="00725FD3"/>
    <w:rsid w:val="00E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4B8"/>
  <w15:docId w15:val="{DBC626EC-3174-4FE2-A548-D1D2AF0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760B"/>
  </w:style>
  <w:style w:type="paragraph" w:styleId="Cmsor1">
    <w:name w:val="heading 1"/>
    <w:basedOn w:val="Norml"/>
    <w:link w:val="Cmsor1Char"/>
    <w:uiPriority w:val="9"/>
    <w:qFormat/>
    <w:rsid w:val="005D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401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entry-meta">
    <w:name w:val="entry-meta"/>
    <w:basedOn w:val="Norml"/>
    <w:rsid w:val="005D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D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D4019"/>
    <w:rPr>
      <w:i/>
      <w:iCs/>
    </w:rPr>
  </w:style>
  <w:style w:type="character" w:customStyle="1" w:styleId="apple-converted-space">
    <w:name w:val="apple-converted-space"/>
    <w:basedOn w:val="Bekezdsalapbettpusa"/>
    <w:rsid w:val="005D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2525</Words>
  <Characters>17424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Gall es Tarsai</Company>
  <LinksUpToDate>false</LinksUpToDate>
  <CharactersWithSpaces>19910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 Cecilia</dc:creator>
  <cp:keywords/>
  <dc:description/>
  <cp:lastModifiedBy>Cecilia Gall</cp:lastModifiedBy>
  <cp:revision>2</cp:revision>
  <dcterms:created xsi:type="dcterms:W3CDTF">2023-03-05T10:54:00Z</dcterms:created>
  <dcterms:modified xsi:type="dcterms:W3CDTF">2023-03-05T10:54:00Z</dcterms:modified>
</cp:coreProperties>
</file>