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195048-Identity-H" w:hAnsi="Fd195048-Identity-H" w:cs="Fd195048-Identity-H"/>
          <w:sz w:val="48"/>
          <w:szCs w:val="48"/>
        </w:rPr>
      </w:pPr>
      <w:r>
        <w:rPr>
          <w:rFonts w:ascii="Fd195048-Identity-H" w:hAnsi="Fd195048-Identity-H" w:cs="Fd195048-Identity-H"/>
          <w:sz w:val="48"/>
          <w:szCs w:val="48"/>
        </w:rPr>
        <w:t>from Michel Foucault, The History of Sexuality: An Introduction</w:t>
      </w:r>
      <w:bookmarkStart w:id="0" w:name="_GoBack"/>
      <w:bookmarkEnd w:id="0"/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195048-Identity-H" w:hAnsi="Fd195048-Identity-H" w:cs="Fd195048-Identity-H"/>
          <w:sz w:val="48"/>
          <w:szCs w:val="48"/>
        </w:rPr>
      </w:pP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195048-Identity-H" w:hAnsi="Fd195048-Identity-H" w:cs="Fd195048-Identity-H"/>
          <w:sz w:val="48"/>
          <w:szCs w:val="48"/>
        </w:rPr>
      </w:pPr>
      <w:r>
        <w:rPr>
          <w:rFonts w:ascii="Fd195048-Identity-H" w:hAnsi="Fd195048-Identity-H" w:cs="Fd195048-Identity-H"/>
          <w:sz w:val="48"/>
          <w:szCs w:val="48"/>
        </w:rPr>
        <w:t>I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195048-Identity-H" w:hAnsi="Fd195048-Identity-H" w:cs="Fd195048-Identity-H"/>
          <w:sz w:val="48"/>
          <w:szCs w:val="48"/>
        </w:rPr>
      </w:pPr>
      <w:r>
        <w:rPr>
          <w:rFonts w:ascii="Fd195048-Identity-H" w:hAnsi="Fd195048-Identity-H" w:cs="Fd195048-Identity-H"/>
          <w:sz w:val="48"/>
          <w:szCs w:val="48"/>
        </w:rPr>
        <w:t>The Incitement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195048-Identity-H" w:hAnsi="Fd195048-Identity-H" w:cs="Fd195048-Identity-H"/>
          <w:sz w:val="48"/>
          <w:szCs w:val="48"/>
        </w:rPr>
      </w:pPr>
      <w:r>
        <w:rPr>
          <w:rFonts w:ascii="Fd195048-Identity-H" w:hAnsi="Fd195048-Identity-H" w:cs="Fd195048-Identity-H"/>
          <w:sz w:val="48"/>
          <w:szCs w:val="48"/>
        </w:rPr>
        <w:t>to Discourse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seventeenth century, then, was the beginning of an age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repression emblematic of what we call the bourgeois societies,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 age which perhaps we still have not completely left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behind. Calling sex by its name thereafter became more difficult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more costly. As if in order to gain mastery over it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 reality, it had first been necessary to subjugate it at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level of language, control its free circulation in speech, expunge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it from the things that were said, and extinguish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words that rendered it too visibly present. And even these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prohibitions, it seems, were afraid to name it. Without even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having to pronounce the word, modern prudishness was able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ensure that one did not speak of sex, merely through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interplay of prohibitions that referred back to one another: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instances of muteness which, by dint of saying nothing, imposed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silence. Censorship.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Yet when one looks back over these last three centuries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with their continual transformations, things appear in a very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different light: around and apropos of sex, one sees a veritable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discursive explosion. We must be clear on this point, however.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It is quite possible that there was an expurgation-and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very rigorous one-of the authorized vocabulary. It may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indeed be true that a whole rhetoric of allusion and metaphor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was codified. Without question, new rules of propriety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314055-Identity-H" w:hAnsi="Fd314055-Identity-H" w:cs="Fd314055-Identity-H"/>
          <w:sz w:val="15"/>
          <w:szCs w:val="15"/>
        </w:rPr>
        <w:t>1 7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314055-Identity-H" w:hAnsi="Fd314055-Identity-H" w:cs="Fd314055-Identity-H"/>
          <w:sz w:val="15"/>
          <w:szCs w:val="15"/>
        </w:rPr>
        <w:t>1 8 The History of Sexuality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screened out some words: there was a policing of statements.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 control over enunciations as well: where and when it was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not possible to talk about such things became much more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strictly defined; in which circumstances, among which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speakers, and within which social relationships. Areas were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thus established, if not of utter silence, at least of tact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discretion: between parents and children, for instance, or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teachers and pupils, or masters and domestic servants. This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almost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certainly constituted a whole restrictive economy,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one that was incorporated into that politics of language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speech-spontaneous on the one hand, concerted on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other-which accompanied the social redistributions of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classical period.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At the level of discourses and their domains, however,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practically the opposite phenomenon occurred. There was </w:t>
      </w: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steady proliferation of discourses concerned with sex-specific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discourses, different from one another both by their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form and by their object: a discursive ferment that gathered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momentum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from the eighteenth century onward. Here I am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thinking not so much of the probable increase in "illicit"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discourses, that is, discourses of infraction that crudely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lastRenderedPageBreak/>
        <w:t>named sex by way of insult or mockery of the new code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decency; the tightening up of the rules of decorum likely did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produce, as a countereffect, a valorization and intensification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indecent speech. But more important was the multiplication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discourses concerning sex in the field of exercise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power itself: an institutional incitement to speak about it,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do so more and more; a determination on the part of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agencies of power to hear it spoken about, and to cause </w:t>
      </w:r>
      <w:r>
        <w:rPr>
          <w:rFonts w:ascii="Fd144448-Identity-H" w:hAnsi="Fd144448-Identity-H" w:cs="Fd144448-Identity-H"/>
          <w:sz w:val="21"/>
          <w:szCs w:val="21"/>
        </w:rPr>
        <w:t xml:space="preserve">it </w:t>
      </w:r>
      <w:r>
        <w:rPr>
          <w:rFonts w:ascii="Fd243084-Identity-H" w:hAnsi="Fd243084-Identity-H" w:cs="Fd243084-Identity-H"/>
          <w:sz w:val="20"/>
          <w:szCs w:val="20"/>
        </w:rPr>
        <w:t>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speak through explicit articulation and endlessly accumulated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detail.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Consider the evolution of the Catholic pastoral and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sacrament of penance after the Council of Trent. Little by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little, the nakedness of the questions formulated by the confession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manuals of the Middle Ages, and a good number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those still in use in the seventeenth century, was veiled. One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211855-Identity-H" w:hAnsi="Fd211855-Identity-H" w:cs="Fd211855-Identity-H"/>
          <w:sz w:val="19"/>
          <w:szCs w:val="19"/>
        </w:rPr>
        <w:t xml:space="preserve">The Repressive Hypothesis </w:t>
      </w:r>
      <w:r>
        <w:rPr>
          <w:rFonts w:ascii="Fd314055-Identity-H" w:hAnsi="Fd314055-Identity-H" w:cs="Fd314055-Identity-H"/>
          <w:sz w:val="15"/>
          <w:szCs w:val="15"/>
        </w:rPr>
        <w:t>1 9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avoided entering into that degree of detail which some authors,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such as Sanchez or Tamburini, had for a long time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believed indispensable for the confession to be complete: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description of the respective positions of the partners,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postures assumed, gestures, places touched, caresses, the precise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moment of pleasure-an entire painstaking review of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sexual act in its very unfolding. Discretion was advised, with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increasing emphasis. The greatest reserve was counseled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when dealing with sins against purity: "This matter is similar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pitch, for, however one might handle it, even to cast it far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from oneself, it sticks nonetheless, and always soils. "l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later, Alfonso de' Liguori prescribed starting-and possibly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going no further, especially when dealing with childrenwith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questions that were "roundabout and vague."2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But while the language may have been refined, the scope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the confession-the confession of the flesh-continually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increased. This was partly because the Counter Reformation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busied itself with stepping up the rhythm of the yearly confession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 the Catholic countries, and because it tried 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impose meticulous rules of self-examination; but above all,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because it attributed more and more importance in penance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-and perhaps at the expense of some other sins-to all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insinuations of the flesh: thoughts, desires, voluptuous imaginings,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delectations, combined movements of the body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soul; henceforth all this had to enter, in detail, into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process of confession and guidance. According to the new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pastoral, sex must not be named imprudently, but its aspects,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its correlations, and its effects must be pursued down to their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slenderest ramifications: a shadow in a daydream, an image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too slowly dispelled, a badly exorcised complicity between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body's mechanics and the mind's complacency: everything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had to </w:t>
      </w:r>
      <w:proofErr w:type="gramStart"/>
      <w:r>
        <w:rPr>
          <w:rFonts w:ascii="Fd243084-Identity-H" w:hAnsi="Fd243084-Identity-H" w:cs="Fd243084-Identity-H"/>
          <w:sz w:val="20"/>
          <w:szCs w:val="20"/>
        </w:rPr>
        <w:t>be told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>. A twofold evolution tended to make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flesh into the root of all evil, shifting the most important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moment of transgression from the act itself to the stirrings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 xml:space="preserve">IPaolo Segneri, </w:t>
      </w:r>
      <w:r>
        <w:rPr>
          <w:rFonts w:ascii="Fd38238-Identity-H" w:hAnsi="Fd38238-Identity-H" w:cs="Fd38238-Identity-H"/>
          <w:sz w:val="15"/>
          <w:szCs w:val="15"/>
        </w:rPr>
        <w:t xml:space="preserve">L'Instruction du penitent </w:t>
      </w:r>
      <w:r>
        <w:rPr>
          <w:rFonts w:ascii="Fd48755-Identity-H" w:hAnsi="Fd48755-Identity-H" w:cs="Fd48755-Identity-H"/>
          <w:sz w:val="14"/>
          <w:szCs w:val="14"/>
        </w:rPr>
        <w:t xml:space="preserve">(French trans. 1695), </w:t>
      </w:r>
      <w:r>
        <w:rPr>
          <w:rFonts w:ascii="Fd370696-Identity-H" w:hAnsi="Fd370696-Identity-H" w:cs="Fd370696-Identity-H"/>
          <w:sz w:val="14"/>
          <w:szCs w:val="14"/>
        </w:rPr>
        <w:t xml:space="preserve">p. </w:t>
      </w:r>
      <w:r>
        <w:rPr>
          <w:rFonts w:ascii="Fd48755-Identity-H" w:hAnsi="Fd48755-Identity-H" w:cs="Fd48755-Identity-H"/>
          <w:sz w:val="14"/>
          <w:szCs w:val="14"/>
        </w:rPr>
        <w:t>301.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 xml:space="preserve">'Alfonso de' Liguori, </w:t>
      </w:r>
      <w:r>
        <w:rPr>
          <w:rFonts w:ascii="Fd38238-Identity-H" w:hAnsi="Fd38238-Identity-H" w:cs="Fd38238-Identity-H"/>
          <w:sz w:val="15"/>
          <w:szCs w:val="15"/>
        </w:rPr>
        <w:t xml:space="preserve">Pratique des confesseurs </w:t>
      </w:r>
      <w:r>
        <w:rPr>
          <w:rFonts w:ascii="Fd48755-Identity-H" w:hAnsi="Fd48755-Identity-H" w:cs="Fd48755-Identity-H"/>
          <w:sz w:val="14"/>
          <w:szCs w:val="14"/>
        </w:rPr>
        <w:t xml:space="preserve">(French trans. 1854), </w:t>
      </w:r>
      <w:r>
        <w:rPr>
          <w:rFonts w:ascii="Fd370696-Identity-H" w:hAnsi="Fd370696-Identity-H" w:cs="Fd370696-Identity-H"/>
          <w:sz w:val="14"/>
          <w:szCs w:val="14"/>
        </w:rPr>
        <w:t xml:space="preserve">p. </w:t>
      </w:r>
      <w:r>
        <w:rPr>
          <w:rFonts w:ascii="Fd48755-Identity-H" w:hAnsi="Fd48755-Identity-H" w:cs="Fd48755-Identity-H"/>
          <w:sz w:val="14"/>
          <w:szCs w:val="14"/>
        </w:rPr>
        <w:t>140.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314055-Identity-H" w:hAnsi="Fd314055-Identity-H" w:cs="Fd314055-Identity-H"/>
          <w:sz w:val="15"/>
          <w:szCs w:val="15"/>
        </w:rPr>
        <w:t>20 The History of Sexuality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-so difficult to perceive and formulate-of desire. For this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was an evil that afflicted the whole man, and in the most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secret of forms: "Examine diligently, therefore, all the faculties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your soul: memory, understanding, and will. Examine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with precision all your senses as well. . . . Examine, moreover,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all your thoughts, every word you speak, and all your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actions. Examine even unto your dreams, to know if, once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awakened, you did not give them your consent. And finally,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lastRenderedPageBreak/>
        <w:t>do not think that in so sensitive and perilous a matter as this,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there is anything trivial or insignificant."3 Discourse, therefore,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had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to trace the meeting line of the body and the soul,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following all its meanderings: beneath the surface of the sins,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it would lay bare the unbroken nervure of the flesh. Under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authority of a language that had been carefully expurgated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so that it was no longer directly named, sex was taken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charge of, tracked down as it were, by a discourse that aimed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allow it no obscurity, no respite.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It was here, perhaps, that the injunction, so peculiar to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West, was laid down for the first time, in the form of </w:t>
      </w: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general constraint. I am not talking about the obligation 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admit to violations of the laws of sex, as required by traditional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penance; but of the nearly infinite task of tellingtelling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oneself and another, as often as possible, everything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that might concern the interplay of innumerable pleasures,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sensations, and thoughts which, through the body and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soul, had some affinity with sex. This scheme for transforming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sex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into discourse had been devised long before in an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ascetic and monastic setting. The seventeenth century made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it into a rule for everyone. It would seem in actual fact that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it could scarcely have applied to any but a tiny elite; the great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majority of the faithful who only went to confession on rare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occasions in the course of the year escaped such complex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prescriptions. But the important point no doubt is that this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obligation was decreed, as an ideal at least, for every good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 xml:space="preserve">'Segneri, </w:t>
      </w:r>
      <w:r>
        <w:rPr>
          <w:rFonts w:ascii="Fd38238-Identity-H" w:hAnsi="Fd38238-Identity-H" w:cs="Fd38238-Identity-H"/>
          <w:sz w:val="15"/>
          <w:szCs w:val="15"/>
        </w:rPr>
        <w:t xml:space="preserve">L'/nstruction du penitent, </w:t>
      </w:r>
      <w:r>
        <w:rPr>
          <w:rFonts w:ascii="Fd370696-Identity-H" w:hAnsi="Fd370696-Identity-H" w:cs="Fd370696-Identity-H"/>
          <w:sz w:val="14"/>
          <w:szCs w:val="14"/>
        </w:rPr>
        <w:t xml:space="preserve">pp. </w:t>
      </w:r>
      <w:r>
        <w:rPr>
          <w:rFonts w:ascii="Fd48755-Identity-H" w:hAnsi="Fd48755-Identity-H" w:cs="Fd48755-Identity-H"/>
          <w:sz w:val="14"/>
          <w:szCs w:val="14"/>
        </w:rPr>
        <w:t>301-2.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211855-Identity-H" w:hAnsi="Fd211855-Identity-H" w:cs="Fd211855-Identity-H"/>
          <w:sz w:val="19"/>
          <w:szCs w:val="19"/>
        </w:rPr>
        <w:t xml:space="preserve">The Repressive Hypothesis </w:t>
      </w:r>
      <w:r>
        <w:rPr>
          <w:rFonts w:ascii="Fd314055-Identity-H" w:hAnsi="Fd314055-Identity-H" w:cs="Fd314055-Identity-H"/>
          <w:sz w:val="15"/>
          <w:szCs w:val="15"/>
        </w:rPr>
        <w:t>2 1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Christian. A n imperative was established: Not only will you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confess to acts contravening the law, but you will seek 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transform your desire, your every desire, into discourse. Insofar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as possible, nothing was meant to elude this dictum,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even if the words it employed had to be carefully neutralized.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Christian pastoral prescribed as a fundamental duty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task of passing everything having to do with sex through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endless mill of speech.4 The forbidding of certain words,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decency of expressions, all the censorings of vocabulary,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might well have been only secondary devices compared 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that great sUbjugation: ways of rendering it morally acceptable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technically useful.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One could plot a line going straight from the seventeenthcentury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pastoral to what became its projection in literature,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"scandalous" literature at that. "Tell everything," the directors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would say time and again: "not only consummated acts,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but sensual touchings, all impure gazes, all obscene remarks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. .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. all consenting thoughts."j Sade takes up the injunction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 words that seem to have been retranscribed from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treatises of spirtual direction: "Your narrations must be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decorated with the most numerous and searching details;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precise way and extent to which we may judge how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passion you describe relates to human manners and man's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character is determined by your willingness to disguise no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circumstance; and what is more, the least circumstance is apt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have an immense influence upon the procuring of that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kind of sensory irritation we expect from your stories."6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again at the end of the nineteenth century, the anonymous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author of </w:t>
      </w:r>
      <w:r>
        <w:rPr>
          <w:rFonts w:ascii="Fd144448-Identity-H" w:hAnsi="Fd144448-Identity-H" w:cs="Fd144448-Identity-H"/>
          <w:sz w:val="21"/>
          <w:szCs w:val="21"/>
        </w:rPr>
        <w:t xml:space="preserve">My Secret Life </w:t>
      </w:r>
      <w:r>
        <w:rPr>
          <w:rFonts w:ascii="Fd243084-Identity-H" w:hAnsi="Fd243084-Identity-H" w:cs="Fd243084-Identity-H"/>
          <w:sz w:val="20"/>
          <w:szCs w:val="20"/>
        </w:rPr>
        <w:t>submitted to the same prescription;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243084-Identity-H" w:hAnsi="Fd243084-Identity-H" w:cs="Fd243084-Identity-H"/>
          <w:sz w:val="20"/>
          <w:szCs w:val="20"/>
        </w:rPr>
        <w:t>outwardly, at least, this man was doubtless a kind of tradi</w:t>
      </w:r>
      <w:r>
        <w:rPr>
          <w:rFonts w:ascii="Fd48755-Identity-H" w:hAnsi="Fd48755-Identity-H" w:cs="Fd48755-Identity-H"/>
          <w:sz w:val="14"/>
          <w:szCs w:val="14"/>
        </w:rPr>
        <w:t>'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>The reformed pastoral also laid down rules, albeit in a more discreet way, for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8238-Identity-H" w:hAnsi="Fd38238-Identity-H" w:cs="Fd38238-Identity-H"/>
          <w:sz w:val="15"/>
          <w:szCs w:val="15"/>
        </w:rPr>
      </w:pPr>
      <w:r>
        <w:rPr>
          <w:rFonts w:ascii="Fd48755-Identity-H" w:hAnsi="Fd48755-Identity-H" w:cs="Fd48755-Identity-H"/>
          <w:sz w:val="14"/>
          <w:szCs w:val="14"/>
        </w:rPr>
        <w:t xml:space="preserve">putting sex into discourse. This notion will be developed in the next volume, </w:t>
      </w:r>
      <w:r>
        <w:rPr>
          <w:rFonts w:ascii="Fd38238-Identity-H" w:hAnsi="Fd38238-Identity-H" w:cs="Fd38238-Identity-H"/>
          <w:sz w:val="15"/>
          <w:szCs w:val="15"/>
        </w:rPr>
        <w:t>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8238-Identity-H" w:hAnsi="Fd38238-Identity-H" w:cs="Fd38238-Identity-H"/>
          <w:sz w:val="15"/>
          <w:szCs w:val="15"/>
        </w:rPr>
      </w:pPr>
      <w:r>
        <w:rPr>
          <w:rFonts w:ascii="Fd38238-Identity-H" w:hAnsi="Fd38238-Identity-H" w:cs="Fd38238-Identity-H"/>
          <w:sz w:val="15"/>
          <w:szCs w:val="15"/>
        </w:rPr>
        <w:t>Body and the Flesh.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 xml:space="preserve">'Alfonso de' Liguori, </w:t>
      </w:r>
      <w:r>
        <w:rPr>
          <w:rFonts w:ascii="Fd38238-Identity-H" w:hAnsi="Fd38238-Identity-H" w:cs="Fd38238-Identity-H"/>
          <w:sz w:val="15"/>
          <w:szCs w:val="15"/>
        </w:rPr>
        <w:t xml:space="preserve">Preceptes sur Ie sixieme commandement </w:t>
      </w:r>
      <w:r>
        <w:rPr>
          <w:rFonts w:ascii="Fd48755-Identity-H" w:hAnsi="Fd48755-Identity-H" w:cs="Fd48755-Identity-H"/>
          <w:sz w:val="14"/>
          <w:szCs w:val="14"/>
        </w:rPr>
        <w:t>(French trans. 1835),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proofErr w:type="gramStart"/>
      <w:r>
        <w:rPr>
          <w:rFonts w:ascii="Fd48755-Identity-H" w:hAnsi="Fd48755-Identity-H" w:cs="Fd48755-Identity-H"/>
          <w:sz w:val="14"/>
          <w:szCs w:val="14"/>
        </w:rPr>
        <w:lastRenderedPageBreak/>
        <w:t>p.</w:t>
      </w:r>
      <w:proofErr w:type="gramEnd"/>
      <w:r>
        <w:rPr>
          <w:rFonts w:ascii="Fd48755-Identity-H" w:hAnsi="Fd48755-Identity-H" w:cs="Fd48755-Identity-H"/>
          <w:sz w:val="14"/>
          <w:szCs w:val="14"/>
        </w:rPr>
        <w:t xml:space="preserve"> 5.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 xml:space="preserve">'Donatien-Alphonse de Sade, </w:t>
      </w:r>
      <w:r>
        <w:rPr>
          <w:rFonts w:ascii="Fd38238-Identity-H" w:hAnsi="Fd38238-Identity-H" w:cs="Fd38238-Identity-H"/>
          <w:sz w:val="15"/>
          <w:szCs w:val="15"/>
        </w:rPr>
        <w:t xml:space="preserve">The </w:t>
      </w:r>
      <w:r>
        <w:rPr>
          <w:rFonts w:ascii="Fd370696-Identity-H" w:hAnsi="Fd370696-Identity-H" w:cs="Fd370696-Identity-H"/>
          <w:sz w:val="14"/>
          <w:szCs w:val="14"/>
        </w:rPr>
        <w:t xml:space="preserve">120 </w:t>
      </w:r>
      <w:r>
        <w:rPr>
          <w:rFonts w:ascii="Fd38238-Identity-H" w:hAnsi="Fd38238-Identity-H" w:cs="Fd38238-Identity-H"/>
          <w:sz w:val="15"/>
          <w:szCs w:val="15"/>
        </w:rPr>
        <w:t xml:space="preserve">Days of Sodom. </w:t>
      </w:r>
      <w:r>
        <w:rPr>
          <w:rFonts w:ascii="Fd48755-Identity-H" w:hAnsi="Fd48755-Identity-H" w:cs="Fd48755-Identity-H"/>
          <w:sz w:val="14"/>
          <w:szCs w:val="14"/>
        </w:rPr>
        <w:t>trans. Austryn Wainhouse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>and Richard Seaver (New York: Grove Press, 1966), p. 271.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314055-Identity-H" w:hAnsi="Fd314055-Identity-H" w:cs="Fd314055-Identity-H"/>
          <w:sz w:val="15"/>
          <w:szCs w:val="15"/>
        </w:rPr>
        <w:t>22 The History of Sexuality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tional libertine; but he conceived the idea of complementing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his life-which </w:t>
      </w:r>
      <w:proofErr w:type="gramStart"/>
      <w:r>
        <w:rPr>
          <w:rFonts w:ascii="Fd243084-Identity-H" w:hAnsi="Fd243084-Identity-H" w:cs="Fd243084-Identity-H"/>
          <w:sz w:val="20"/>
          <w:szCs w:val="20"/>
        </w:rPr>
        <w:t>he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had almost totally dedicated to sexual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activity-with a scrupulous account of every one of its episodes.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He sometimes excuses himself by stressing his concern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educate young people, this man who had eleven volumes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published, in a printing of only a few copies, which were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devoted to the least adventures, pleasures, and sensations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his sex. It is best to take him at his word when he lets into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his text the voice of a pure imperative: "I recount the facts,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just as they happened, insofar as I am able to recollect them;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this is all that I can do"; "a secret life must not leave out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anything; there is nothing to be ashamed </w:t>
      </w:r>
      <w:proofErr w:type="gramStart"/>
      <w:r>
        <w:rPr>
          <w:rFonts w:ascii="Fd243084-Identity-H" w:hAnsi="Fd243084-Identity-H" w:cs="Fd243084-Identity-H"/>
          <w:sz w:val="20"/>
          <w:szCs w:val="20"/>
        </w:rPr>
        <w:t>of .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. . one can never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know too much concerning human nature."7 The solitary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author of </w:t>
      </w:r>
      <w:r>
        <w:rPr>
          <w:rFonts w:ascii="Fd144448-Identity-H" w:hAnsi="Fd144448-Identity-H" w:cs="Fd144448-Identity-H"/>
          <w:sz w:val="21"/>
          <w:szCs w:val="21"/>
        </w:rPr>
        <w:t xml:space="preserve">My Secret Life </w:t>
      </w:r>
      <w:r>
        <w:rPr>
          <w:rFonts w:ascii="Fd243084-Identity-H" w:hAnsi="Fd243084-Identity-H" w:cs="Fd243084-Identity-H"/>
          <w:sz w:val="20"/>
          <w:szCs w:val="20"/>
        </w:rPr>
        <w:t>often says, in order to justify his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describing them, that his strangest practices undoubtedly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were shared by thousands of men on the surface of the earth.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But the guiding principle for the strangest of these practices,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which was the fact of recounting them all, and in detail, from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day to day, had been lodged in the heart of modern man for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over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two centuries. Rather than seeing in this singular man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courageous fugitive from a "Victorianism" that would have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compelled him to silence, I am inclined to think that, in an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epoch dominated by (highly prolix) directives enjoining discretion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modesty, he was the most direct and in a way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most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naive representative of a plurisecular injunction to talk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about sex. The historical accident would consist rather of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reticences of "Victorian puritanism"; at any rate, they were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digression, a refinement, a tactical diversion in the great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process of transforming sex into discourse.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This nameless Englishman will serve better than his queen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as the central figure for a sexuality whose main features were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already taking shape with the Christian pastoral. Doubtless,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 contrast to the latter, for him it was a matter of augmenting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sensations he experienced with the details of what 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 xml:space="preserve">'Anonymous, </w:t>
      </w:r>
      <w:r>
        <w:rPr>
          <w:rFonts w:ascii="Fd38238-Identity-H" w:hAnsi="Fd38238-Identity-H" w:cs="Fd38238-Identity-H"/>
          <w:sz w:val="15"/>
          <w:szCs w:val="15"/>
        </w:rPr>
        <w:t xml:space="preserve">My Secret Life. </w:t>
      </w:r>
      <w:r>
        <w:rPr>
          <w:rFonts w:ascii="Fd48755-Identity-H" w:hAnsi="Fd48755-Identity-H" w:cs="Fd48755-Identity-H"/>
          <w:sz w:val="14"/>
          <w:szCs w:val="14"/>
        </w:rPr>
        <w:t>(New York: Grove Press, 1966).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211855-Identity-H" w:hAnsi="Fd211855-Identity-H" w:cs="Fd211855-Identity-H"/>
          <w:sz w:val="19"/>
          <w:szCs w:val="19"/>
        </w:rPr>
        <w:t xml:space="preserve">The Repressive Hypothesis </w:t>
      </w:r>
      <w:r>
        <w:rPr>
          <w:rFonts w:ascii="Fd314055-Identity-H" w:hAnsi="Fd314055-Identity-H" w:cs="Fd314055-Identity-H"/>
          <w:sz w:val="15"/>
          <w:szCs w:val="15"/>
        </w:rPr>
        <w:t>23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said about them; like Sade, he wrote "for his pleasure alone,"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 the strongest sense of the expression; he carefully mixed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editing and rereading of his text with erotic scenes which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those writer's activities repeated, prolonged, and stimulated.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But after all, the Christian pastoral also sought to produce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specific effects on desire, by the mere fact of transforming it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-fully and deliberately-into discourse: effects of mastery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detachment, to be sure, but also an effect of spiritual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reconversion, of turning back to God, a physical effect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blissful suffering from feeling in one's body the pangs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temptation and the love that resists it. This is the essential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thing: that Western man has been drawn for three centuries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the task of telling everything concerning his sex; that since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classical age there has been a constant optimization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 increasing valorization of the discourse on sex; and that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this carefully analytical discourse was meant to yield multiple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effects of displacement, intensification, reorientation,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modification of desire itself. Not only were the boundaries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what one could say about sex enlarged, and men compelled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hear it said; but more important, discourse was connected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to sex by a complex organization with varying effects, by </w:t>
      </w: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deployment that cannot be adequately explained merely by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lastRenderedPageBreak/>
        <w:t>referring it to a law of prohibition. A censorship of sex?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There was installed rather an apparatus for producing an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ever greater quantity of discourse about sex, capable of functioning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taking effect in its very economy.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This technique might have remained tied to the destiny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Christian spirituality ifit had not been supported and relayed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by other mechanisms. In the first place, by a "public interest."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Not a collective curiosity or sensibility; not a new mentality;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but power mechanisms that functioned in such a way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that discourse on sex-for reasons that will have to be examined-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became essential. Toward the beginning of the eighteenth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century, there emerged a political, economic,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technical incitement to talk about sex. And not so much in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form of a general theory of sexuality as in the form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372594-Identity-H" w:hAnsi="Fd372594-Identity-H" w:cs="Fd372594-Identity-H"/>
          <w:sz w:val="17"/>
          <w:szCs w:val="17"/>
        </w:rPr>
        <w:t xml:space="preserve">24 </w:t>
      </w:r>
      <w:r>
        <w:rPr>
          <w:rFonts w:ascii="Fd314055-Identity-H" w:hAnsi="Fd314055-Identity-H" w:cs="Fd314055-Identity-H"/>
          <w:sz w:val="15"/>
          <w:szCs w:val="15"/>
        </w:rPr>
        <w:t>The History of Sexuality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analysis, stocktaking, classification, and specification,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quantitative or causal studies. This need to take sex "into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account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>," to pronounce a discourse on sex that would not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derive from morality alone but from rationality as well, was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sufficiently new that at first it wondered at itself and sought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apologies for its own existence. How could a discourse based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on reason speak of </w:t>
      </w:r>
      <w:r>
        <w:rPr>
          <w:rFonts w:ascii="Fd144448-Identity-H" w:hAnsi="Fd144448-Identity-H" w:cs="Fd144448-Identity-H"/>
          <w:sz w:val="21"/>
          <w:szCs w:val="21"/>
        </w:rPr>
        <w:t xml:space="preserve">that? </w:t>
      </w:r>
      <w:r>
        <w:rPr>
          <w:rFonts w:ascii="Fd243084-Identity-H" w:hAnsi="Fd243084-Identity-H" w:cs="Fd243084-Identity-H"/>
          <w:sz w:val="20"/>
          <w:szCs w:val="20"/>
        </w:rPr>
        <w:t>"Rarely have philosophers directed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steady gaze to these objects situated between disgust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ridicule, where one must avoid both hypocrisy and scandal."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g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And nearly a century later, the medical establishment,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which one might have expected to </w:t>
      </w:r>
      <w:proofErr w:type="gramStart"/>
      <w:r>
        <w:rPr>
          <w:rFonts w:ascii="Fd243084-Identity-H" w:hAnsi="Fd243084-Identity-H" w:cs="Fd243084-Identity-H"/>
          <w:sz w:val="20"/>
          <w:szCs w:val="20"/>
        </w:rPr>
        <w:t>be less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surprised by what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it was about to formulate, still stumbled at the moment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speaking: "The darkness that envelops these facts, the shame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disgust they inspire, have always repelled the observer's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gaze .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. . . For a long time I hesitated to introduce the loathsome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picture into this study."9 What is essential is not in all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these scruples, in the "moralism" they betray, or in the hypocrisy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one can suspect them of, but in the recognized necessity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overcoming this hesitation. One had to speak of sex;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one had to speak publicly and in a manner that was not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determined by the division between licit and illicit, even if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speaker maintained the distinction for himself (which is what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these solemn and preliminary declarations were intended 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show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>): one had to speak of it as of a thing to be not simply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condemned or tolerated but managed, inserted into systems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utility, regulated for the greater good of all, made 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function according to an optimum. Sex was not something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one simply judged; it was a thing one administered. It was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 the nature of a public potential; it called for management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procedures; it had to be taken charge of by analytical discourses.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 the eighteenth century, sex became a "police"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matter-in the full and strict sense given the term at the time: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not the repression of disorder, but an ordered maximization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8238-Identity-H" w:hAnsi="Fd38238-Identity-H" w:cs="Fd38238-Identity-H"/>
          <w:sz w:val="15"/>
          <w:szCs w:val="15"/>
        </w:rPr>
      </w:pPr>
      <w:r>
        <w:rPr>
          <w:rFonts w:ascii="Fd48755-Identity-H" w:hAnsi="Fd48755-Identity-H" w:cs="Fd48755-Identity-H"/>
          <w:sz w:val="14"/>
          <w:szCs w:val="14"/>
        </w:rPr>
        <w:t xml:space="preserve">'Condorcet, cited by Jean-Louis Flandrin, </w:t>
      </w:r>
      <w:r>
        <w:rPr>
          <w:rFonts w:ascii="Fd38238-Identity-H" w:hAnsi="Fd38238-Identity-H" w:cs="Fd38238-Identity-H"/>
          <w:sz w:val="15"/>
          <w:szCs w:val="15"/>
        </w:rPr>
        <w:t>Families: parente, maison, sexualite dans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proofErr w:type="gramStart"/>
      <w:r>
        <w:rPr>
          <w:rFonts w:ascii="Fd38238-Identity-H" w:hAnsi="Fd38238-Identity-H" w:cs="Fd38238-Identity-H"/>
          <w:sz w:val="15"/>
          <w:szCs w:val="15"/>
        </w:rPr>
        <w:t>l</w:t>
      </w:r>
      <w:proofErr w:type="gramEnd"/>
      <w:r>
        <w:rPr>
          <w:rFonts w:ascii="Fd38238-Identity-H" w:hAnsi="Fd38238-Identity-H" w:cs="Fd38238-Identity-H"/>
          <w:sz w:val="15"/>
          <w:szCs w:val="15"/>
        </w:rPr>
        <w:t xml:space="preserve">'ancienne societe, </w:t>
      </w:r>
      <w:r>
        <w:rPr>
          <w:rFonts w:ascii="Fd48755-Identity-H" w:hAnsi="Fd48755-Identity-H" w:cs="Fd48755-Identity-H"/>
          <w:sz w:val="14"/>
          <w:szCs w:val="14"/>
        </w:rPr>
        <w:t>(Paris: Hachette, 1976).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 xml:space="preserve">'Auguste Tardieu, </w:t>
      </w:r>
      <w:r>
        <w:rPr>
          <w:rFonts w:ascii="Fd38238-Identity-H" w:hAnsi="Fd38238-Identity-H" w:cs="Fd38238-Identity-H"/>
          <w:sz w:val="15"/>
          <w:szCs w:val="15"/>
        </w:rPr>
        <w:t xml:space="preserve">Etude medico-legale sur les attentats aux moeurs </w:t>
      </w:r>
      <w:r>
        <w:rPr>
          <w:rFonts w:ascii="Fd48755-Identity-H" w:hAnsi="Fd48755-Identity-H" w:cs="Fd48755-Identity-H"/>
          <w:sz w:val="14"/>
          <w:szCs w:val="14"/>
        </w:rPr>
        <w:t xml:space="preserve">(1857), </w:t>
      </w:r>
      <w:r>
        <w:rPr>
          <w:rFonts w:ascii="Fd370696-Identity-H" w:hAnsi="Fd370696-Identity-H" w:cs="Fd370696-Identity-H"/>
          <w:sz w:val="14"/>
          <w:szCs w:val="14"/>
        </w:rPr>
        <w:t xml:space="preserve">p. </w:t>
      </w:r>
      <w:r>
        <w:rPr>
          <w:rFonts w:ascii="Fd48755-Identity-H" w:hAnsi="Fd48755-Identity-H" w:cs="Fd48755-Identity-H"/>
          <w:sz w:val="14"/>
          <w:szCs w:val="14"/>
        </w:rPr>
        <w:t>114.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211855-Identity-H" w:hAnsi="Fd211855-Identity-H" w:cs="Fd211855-Identity-H"/>
          <w:sz w:val="19"/>
          <w:szCs w:val="19"/>
        </w:rPr>
        <w:t xml:space="preserve">The Repressive Hypothesis </w:t>
      </w:r>
      <w:r>
        <w:rPr>
          <w:rFonts w:ascii="Fd314055-Identity-H" w:hAnsi="Fd314055-Identity-H" w:cs="Fd314055-Identity-H"/>
          <w:sz w:val="15"/>
          <w:szCs w:val="15"/>
        </w:rPr>
        <w:t>25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collective and individual forces: "We must consolidate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augment, through the wisdom of its regulations, the internal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power of the state; and since this power consists not only in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Republic in general, and in each of the members who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constitute it, but also in the faculties and talents of those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belonging to it, it follows that the police must concern themselves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with these means and make them serve the public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welfare. And they can only obtain this result through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knowledge they have of those different assets. "lO </w:t>
      </w: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policing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lastRenderedPageBreak/>
        <w:t>of sex: that is, not the rigor of a taboo, but the necessity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regulating sex through useful and public discourses.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 few examples will suffice. One of the great innovations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 the techniques of power in the eighteenth century was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emergence of "population" as an economic and political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problem: population as wealth, population as manpower or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labor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capacity, population balanced between its own growth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the resources it commanded. Governments perceived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that they were not dealing simply with subjects, or even with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"people," but with a "popUlation," with its specific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phenomena and its peculiar variables: birth and death rates,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life expectancy, fertility, state of health, frequency of illnesses,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patterns of diet and habitation. All these variables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were situated at the point where the characteristic movements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life and the specific effects of institutions intersected: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"States are not populated in accordance with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natural progression of propagation, but by virtue of their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industry, their products, and their different institutions.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. . . Men multiply like the yields from the ground and in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proportion to the advantages and resources they find in their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labors."ll At the heart of this economic and political problem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population was sex: it was necessary to analyze the birthrate,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age of marriage, the legitimate and illegitimate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births, the precocity and frequency of sexual relations,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243084-Identity-H" w:hAnsi="Fd243084-Identity-H" w:cs="Fd243084-Identity-H"/>
          <w:sz w:val="20"/>
          <w:szCs w:val="20"/>
        </w:rPr>
        <w:t>ways of making them fertile or sterile, the effects of un mar</w:t>
      </w:r>
      <w:r>
        <w:rPr>
          <w:rFonts w:ascii="Fd48755-Identity-H" w:hAnsi="Fd48755-Identity-H" w:cs="Fd48755-Identity-H"/>
          <w:sz w:val="14"/>
          <w:szCs w:val="14"/>
        </w:rPr>
        <w:t>IOJohann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proofErr w:type="gramStart"/>
      <w:r>
        <w:rPr>
          <w:rFonts w:ascii="Fd48755-Identity-H" w:hAnsi="Fd48755-Identity-H" w:cs="Fd48755-Identity-H"/>
          <w:sz w:val="14"/>
          <w:szCs w:val="14"/>
        </w:rPr>
        <w:t>von</w:t>
      </w:r>
      <w:proofErr w:type="gramEnd"/>
      <w:r>
        <w:rPr>
          <w:rFonts w:ascii="Fd48755-Identity-H" w:hAnsi="Fd48755-Identity-H" w:cs="Fd48755-Identity-H"/>
          <w:sz w:val="14"/>
          <w:szCs w:val="14"/>
        </w:rPr>
        <w:t xml:space="preserve"> Justi, </w:t>
      </w:r>
      <w:r>
        <w:rPr>
          <w:rFonts w:ascii="Fd38238-Identity-H" w:hAnsi="Fd38238-Identity-H" w:cs="Fd38238-Identity-H"/>
          <w:sz w:val="15"/>
          <w:szCs w:val="15"/>
        </w:rPr>
        <w:t>Elements gene</w:t>
      </w:r>
      <w:r>
        <w:rPr>
          <w:rFonts w:ascii="Arial" w:hAnsi="Arial" w:cs="Arial"/>
          <w:sz w:val="15"/>
          <w:szCs w:val="15"/>
        </w:rPr>
        <w:t>􀂦</w:t>
      </w:r>
      <w:r>
        <w:rPr>
          <w:rFonts w:ascii="Fd38238-Identity-H" w:hAnsi="Fd38238-Identity-H" w:cs="Fd38238-Identity-H"/>
          <w:sz w:val="15"/>
          <w:szCs w:val="15"/>
        </w:rPr>
        <w:t xml:space="preserve">aux de police </w:t>
      </w:r>
      <w:r>
        <w:rPr>
          <w:rFonts w:ascii="Fd48755-Identity-H" w:hAnsi="Fd48755-Identity-H" w:cs="Fd48755-Identity-H"/>
          <w:sz w:val="14"/>
          <w:szCs w:val="14"/>
        </w:rPr>
        <w:t xml:space="preserve">(French trans. 1769), </w:t>
      </w:r>
      <w:r>
        <w:rPr>
          <w:rFonts w:ascii="Fd370696-Identity-H" w:hAnsi="Fd370696-Identity-H" w:cs="Fd370696-Identity-H"/>
          <w:sz w:val="14"/>
          <w:szCs w:val="14"/>
        </w:rPr>
        <w:t xml:space="preserve">p. </w:t>
      </w:r>
      <w:r>
        <w:rPr>
          <w:rFonts w:ascii="Fd48755-Identity-H" w:hAnsi="Fd48755-Identity-H" w:cs="Fd48755-Identity-H"/>
          <w:sz w:val="14"/>
          <w:szCs w:val="14"/>
        </w:rPr>
        <w:t>20.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 xml:space="preserve">llClaude-Jacques Herbert, </w:t>
      </w:r>
      <w:r>
        <w:rPr>
          <w:rFonts w:ascii="Fd38238-Identity-H" w:hAnsi="Fd38238-Identity-H" w:cs="Fd38238-Identity-H"/>
          <w:sz w:val="15"/>
          <w:szCs w:val="15"/>
        </w:rPr>
        <w:t xml:space="preserve">Essai sur fa police generafe des grains </w:t>
      </w:r>
      <w:r>
        <w:rPr>
          <w:rFonts w:ascii="Fd48755-Identity-H" w:hAnsi="Fd48755-Identity-H" w:cs="Fd48755-Identity-H"/>
          <w:sz w:val="14"/>
          <w:szCs w:val="14"/>
        </w:rPr>
        <w:t xml:space="preserve">(1753), </w:t>
      </w:r>
      <w:r>
        <w:rPr>
          <w:rFonts w:ascii="Fd370696-Identity-H" w:hAnsi="Fd370696-Identity-H" w:cs="Fd370696-Identity-H"/>
          <w:sz w:val="14"/>
          <w:szCs w:val="14"/>
        </w:rPr>
        <w:t xml:space="preserve">pp. </w:t>
      </w:r>
      <w:r>
        <w:rPr>
          <w:rFonts w:ascii="Fd48755-Identity-H" w:hAnsi="Fd48755-Identity-H" w:cs="Fd48755-Identity-H"/>
          <w:sz w:val="14"/>
          <w:szCs w:val="14"/>
        </w:rPr>
        <w:t>320-1.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372594-Identity-H" w:hAnsi="Fd372594-Identity-H" w:cs="Fd372594-Identity-H"/>
          <w:sz w:val="17"/>
          <w:szCs w:val="17"/>
        </w:rPr>
        <w:t xml:space="preserve">26 </w:t>
      </w:r>
      <w:r>
        <w:rPr>
          <w:rFonts w:ascii="Fd314055-Identity-H" w:hAnsi="Fd314055-Identity-H" w:cs="Fd314055-Identity-H"/>
          <w:sz w:val="15"/>
          <w:szCs w:val="15"/>
        </w:rPr>
        <w:t>The History of Sexuality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ried life or of the prohibitions, the impact of contraceptive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practices-of those notorious "deadly secrets" which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demographers on the eve of the Revolution knew were already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familiar to the inhabitants of the countryside.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course, it had long been asserted that a country had 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be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populated if it hoped to be rich and powerful; but this was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first time that a society had affirmed, in a constant way,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that its future and its fortune were tied not only to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number and the uprightness of its citizens, to their marriage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rules and family organization, but to the manner in which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each individual made use of his sex. Things went from ritual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lamenting over the unfruitful debauchery of the rich, bachelors,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libertines to a discourse in which the sexual conduct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the population was taken both as an object of analysis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as a target of intervention; there was a progression from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crudely populationist arguments of the mercantilist epoch 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much more subtle and calculated attempts at regulation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that tended to favor or discourage-according to the objectives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exigencies of the moment-an increasing birthrate.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Through the political economy of population there was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formed a whole grid of observations regarding sex. There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emerged the analysis of the modes of sexual conduct, their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determinations and their effects, at the boundary line of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biological and the economic domains. There also appeared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those systematic campaigns which, going beyond the traditional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means-moral and religious exhortations, fiscal measures-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tried to transform the sexual conduct of couples into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concerted economic and political behavior. In time these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new measures would become anchorage points for the different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varieties of racism of the nineteenth and twentieth centuries.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It was essential that the state know what was happening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with its citizens' sex, and the use they made of it, but also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that each individual be capable of controlling the use 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lastRenderedPageBreak/>
        <w:t>made of it. Between the state and the individual, sex became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an issue, and a public issue </w:t>
      </w:r>
      <w:proofErr w:type="gramStart"/>
      <w:r>
        <w:rPr>
          <w:rFonts w:ascii="Fd243084-Identity-H" w:hAnsi="Fd243084-Identity-H" w:cs="Fd243084-Identity-H"/>
          <w:sz w:val="20"/>
          <w:szCs w:val="20"/>
        </w:rPr>
        <w:t>no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less; a whole web of discourses,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special know ledges, analyses, and injunctions settled upon it.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211855-Identity-H" w:hAnsi="Fd211855-Identity-H" w:cs="Fd211855-Identity-H"/>
          <w:sz w:val="19"/>
          <w:szCs w:val="19"/>
        </w:rPr>
        <w:t xml:space="preserve">The R epressive Hypothesis </w:t>
      </w:r>
      <w:r>
        <w:rPr>
          <w:rFonts w:ascii="Fd314055-Identity-H" w:hAnsi="Fd314055-Identity-H" w:cs="Fd314055-Identity-H"/>
          <w:sz w:val="15"/>
          <w:szCs w:val="15"/>
        </w:rPr>
        <w:t>27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situation was similar in the case of children's sex. It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is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often said that the classical period con</w:t>
      </w:r>
      <w:r>
        <w:rPr>
          <w:rFonts w:ascii="Fd271983-Identity-H" w:hAnsi="Fd271983-Identity-H" w:cs="Fd271983-Identity-H"/>
        </w:rPr>
        <w:t>s</w:t>
      </w:r>
      <w:r>
        <w:rPr>
          <w:rFonts w:ascii="Fd243084-Identity-H" w:hAnsi="Fd243084-Identity-H" w:cs="Fd243084-Identity-H"/>
          <w:sz w:val="20"/>
          <w:szCs w:val="20"/>
        </w:rPr>
        <w:t>igned it to an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144448-Identity-H" w:hAnsi="Fd144448-Identity-H" w:cs="Fd144448-Identity-H"/>
          <w:sz w:val="21"/>
          <w:szCs w:val="21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obscurity from which it scarcely emerged before the </w:t>
      </w:r>
      <w:r>
        <w:rPr>
          <w:rFonts w:ascii="Fd144448-Identity-H" w:hAnsi="Fd144448-Identity-H" w:cs="Fd144448-Identity-H"/>
          <w:sz w:val="21"/>
          <w:szCs w:val="21"/>
        </w:rPr>
        <w:t>Three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144448-Identity-H" w:hAnsi="Fd144448-Identity-H" w:cs="Fd144448-Identity-H"/>
          <w:sz w:val="21"/>
          <w:szCs w:val="21"/>
        </w:rPr>
        <w:t xml:space="preserve">Essays </w:t>
      </w:r>
      <w:r>
        <w:rPr>
          <w:rFonts w:ascii="Fd243084-Identity-H" w:hAnsi="Fd243084-Identity-H" w:cs="Fd243084-Identity-H"/>
          <w:sz w:val="20"/>
          <w:szCs w:val="20"/>
        </w:rPr>
        <w:t>or the beneficent anxieties of Little Hans. It is true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that a longstanding "freedom" of language between children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adults, or pupils and teachers, may have disappeared.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No seventeenth-century pedagogue would have publicly advised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his disciple, as did Erasmus in his </w:t>
      </w:r>
      <w:r>
        <w:rPr>
          <w:rFonts w:ascii="Fd144448-Identity-H" w:hAnsi="Fd144448-Identity-H" w:cs="Fd144448-Identity-H"/>
          <w:sz w:val="21"/>
          <w:szCs w:val="21"/>
        </w:rPr>
        <w:t xml:space="preserve">Dialogues, </w:t>
      </w:r>
      <w:r>
        <w:rPr>
          <w:rFonts w:ascii="Fd243084-Identity-H" w:hAnsi="Fd243084-Identity-H" w:cs="Fd243084-Identity-H"/>
          <w:sz w:val="20"/>
          <w:szCs w:val="20"/>
        </w:rPr>
        <w:t>on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choice of a good prostitute. And the boisterous laughter that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had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accompanied the precocious sexuality of children for so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long-and in all social classes, it seems-was gradually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stifled. But this was not a pl</w:t>
      </w:r>
      <w:r>
        <w:rPr>
          <w:rFonts w:ascii="Arial" w:hAnsi="Arial" w:cs="Arial"/>
          <w:sz w:val="20"/>
          <w:szCs w:val="20"/>
        </w:rPr>
        <w:t>􀑐</w:t>
      </w:r>
      <w:r>
        <w:rPr>
          <w:rFonts w:ascii="Fd243084-Identity-H" w:hAnsi="Fd243084-Identity-H" w:cs="Fd243084-Identity-H"/>
          <w:sz w:val="20"/>
          <w:szCs w:val="20"/>
        </w:rPr>
        <w:t>in and simple imposition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silence. Rather, it was a new regime of discourses. Not any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less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was said about it; on the contrary. But things were said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 a different way; it was different people who said them,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from different points of view, and in order to obtain different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results. Silence itself-the things one declines to say, or is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forbidden to name, the discretion that is required between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different speakers-is less the absolute limit of discourse,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other side from which it is separated by a strict boundary,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than an element that functions alongside the things said, with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them and in relation to them within over-all strategies. There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is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no binary division to be made between what one says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what one does not say; we must try to determine the different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ways of not saying such things, how those who can and those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who cannot speak of them are distributed, which type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discourse is authorized, or which form of discretion is required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 either case. There is not one but many silences,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they are an integral part of the strategies that underlie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permeate discourses.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Take the secondary schools of the eighteenth century, for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example. On the whole, one can have the impression that sex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was hardly spoken of at all in these institutions. But one only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has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to glance over the architectural layout, the rules of discipline,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their whole internal organization: the question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sex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was a constant preoccupation. The builders considered it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314055-Identity-H" w:hAnsi="Fd314055-Identity-H" w:cs="Fd314055-Identity-H"/>
          <w:sz w:val="15"/>
          <w:szCs w:val="15"/>
        </w:rPr>
        <w:t>28 The History of Sexuality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explicitly. The organizers took it permanently into account.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All who held a measure of authority were placed in a state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perpetual alert, which the fixtures, the precautions taken,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interplay of punishments and responsibilities, never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ceased to reiterate. The space for classes, the shape of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tables, the planning of the recreation lessons, the distribution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the dormitories (with or without partitions, with or without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curtains), the rules for monitoring bedtime and sleep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periods-all this referred, in the most prolix manner, to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sexuality of children.12 What one might call the internal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discourse of the institution-the one it employed to address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itself, and which circulated among those who made it function-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was largely based on the assumption that this sexuality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existed, that it was precocious, active, and ever present. But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this was not all: the sex of the schoolboy became in the course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the eighteenth century-and quite apart from that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adolescents in general-a public problem. Doctors counseled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directors and professors of educational establishments,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but they also gave their opinions to families; educators designed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lastRenderedPageBreak/>
        <w:t>projects which they submitted to the authorities;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schoolmasters turned to students, made recommendations 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them, and drafted for their benefit books of exhortation, full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moral and medical examples. Around the schoolboy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his sex there proliferated a whole literature of precepts, opinions,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observations, medical advice, clinical cases, outlines for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reform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>, and plans for ideal institutions. With Basedow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German "philanthropic" movement, this transformation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adolescent sex into discourse grew to considerable dimensions.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Salzmann even organized an experimental school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38238-Identity-H" w:hAnsi="Fd38238-Identity-H" w:cs="Fd38238-Identity-H"/>
          <w:sz w:val="15"/>
          <w:szCs w:val="15"/>
        </w:rPr>
        <w:t xml:space="preserve">12Reglement de police </w:t>
      </w:r>
      <w:r>
        <w:rPr>
          <w:rFonts w:ascii="Fd370696-Identity-H" w:hAnsi="Fd370696-Identity-H" w:cs="Fd370696-Identity-H"/>
          <w:sz w:val="14"/>
          <w:szCs w:val="14"/>
        </w:rPr>
        <w:t xml:space="preserve">pour </w:t>
      </w:r>
      <w:r>
        <w:rPr>
          <w:rFonts w:ascii="Fd38238-Identity-H" w:hAnsi="Fd38238-Identity-H" w:cs="Fd38238-Identity-H"/>
          <w:sz w:val="15"/>
          <w:szCs w:val="15"/>
        </w:rPr>
        <w:t xml:space="preserve">les lycees </w:t>
      </w:r>
      <w:r>
        <w:rPr>
          <w:rFonts w:ascii="Fd48755-Identity-H" w:hAnsi="Fd48755-Identity-H" w:cs="Fd48755-Identity-H"/>
          <w:sz w:val="14"/>
          <w:szCs w:val="14"/>
        </w:rPr>
        <w:t>(1809). art. 67: "There shall always be, during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>class and study hours, an instructor watching the exterior, so as to prevent students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>who have gone out to relieve themselves from stopping and congregating.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proofErr w:type="gramStart"/>
      <w:r>
        <w:rPr>
          <w:rFonts w:ascii="Fd48755-Identity-H" w:hAnsi="Fd48755-Identity-H" w:cs="Fd48755-Identity-H"/>
          <w:sz w:val="14"/>
          <w:szCs w:val="14"/>
        </w:rPr>
        <w:t>art</w:t>
      </w:r>
      <w:proofErr w:type="gramEnd"/>
      <w:r>
        <w:rPr>
          <w:rFonts w:ascii="Fd48755-Identity-H" w:hAnsi="Fd48755-Identity-H" w:cs="Fd48755-Identity-H"/>
          <w:sz w:val="14"/>
          <w:szCs w:val="14"/>
        </w:rPr>
        <w:t>. 68: "After the evening prayer, the students will be conducted back to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>dormitory, where the schoolmasters will put them to bed at once.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proofErr w:type="gramStart"/>
      <w:r>
        <w:rPr>
          <w:rFonts w:ascii="Fd48755-Identity-H" w:hAnsi="Fd48755-Identity-H" w:cs="Fd48755-Identity-H"/>
          <w:sz w:val="14"/>
          <w:szCs w:val="14"/>
        </w:rPr>
        <w:t>art</w:t>
      </w:r>
      <w:proofErr w:type="gramEnd"/>
      <w:r>
        <w:rPr>
          <w:rFonts w:ascii="Fd48755-Identity-H" w:hAnsi="Fd48755-Identity-H" w:cs="Fd48755-Identity-H"/>
          <w:sz w:val="14"/>
          <w:szCs w:val="14"/>
        </w:rPr>
        <w:t>. 69: "The masters will not retire except after having made certain that every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>student is in bed.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proofErr w:type="gramStart"/>
      <w:r>
        <w:rPr>
          <w:rFonts w:ascii="Fd48755-Identity-H" w:hAnsi="Fd48755-Identity-H" w:cs="Fd48755-Identity-H"/>
          <w:sz w:val="14"/>
          <w:szCs w:val="14"/>
        </w:rPr>
        <w:t>art</w:t>
      </w:r>
      <w:proofErr w:type="gramEnd"/>
      <w:r>
        <w:rPr>
          <w:rFonts w:ascii="Fd48755-Identity-H" w:hAnsi="Fd48755-Identity-H" w:cs="Fd48755-Identity-H"/>
          <w:sz w:val="14"/>
          <w:szCs w:val="14"/>
        </w:rPr>
        <w:t>. 70: "The beds shall be separated by partitions two meters in height.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>dormitories shall be illuminated during the night."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211855-Identity-H" w:hAnsi="Fd211855-Identity-H" w:cs="Fd211855-Identity-H"/>
          <w:sz w:val="19"/>
          <w:szCs w:val="19"/>
        </w:rPr>
        <w:t xml:space="preserve">The R epressive Hypothesis </w:t>
      </w:r>
      <w:r>
        <w:rPr>
          <w:rFonts w:ascii="Fd314055-Identity-H" w:hAnsi="Fd314055-Identity-H" w:cs="Fd314055-Identity-H"/>
          <w:sz w:val="15"/>
          <w:szCs w:val="15"/>
        </w:rPr>
        <w:t>29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which owed its exceptional character to a supervision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education of sex so well thought out that youth's universal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sin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would never need to be practiced there. And with all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these measures taken, the child was not to be simply the mute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unconscious object of attentions prearranged between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adults only; a certain reasonable, limited, canonical,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truthful discourse on sex was prescribed for him-a kind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discursive orthopedics. The great festival organized at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Philanthropinum in May of 1 776 can serve as a vignette in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this regard. Taking the form of an examination, mixed with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floral games, the awarding of prizes, and a board of review,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this was the first solemn communion of adolescent sex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reasonable discourse. In order to show the success of the sex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education given the students, Basedow had invited all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dignitaries that Germany could muster (Goethe was one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few to decline the invitation). Before the assembled public,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one of the professors, a certain Wolke, asked the students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selected questions concerning the mysteries of sex, birth,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procreation. </w:t>
      </w:r>
      <w:proofErr w:type="gramStart"/>
      <w:r>
        <w:rPr>
          <w:rFonts w:ascii="Fd243084-Identity-H" w:hAnsi="Fd243084-Identity-H" w:cs="Fd243084-Identity-H"/>
          <w:sz w:val="20"/>
          <w:szCs w:val="20"/>
        </w:rPr>
        <w:t>He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had them comment on engravings that depicted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pregnant woman, a couple, and a cradle. The replies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were enlightened, offered without shame or embarrassment.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No unseemly laughter intervened to disturb them-except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from the very ranks of an adult audience more childish than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children themselves, and whom Wolke severely reprimanded.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At the end, they all applauded these cherub-faced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boys who, in front of adults, had skillfully woven the gar</w:t>
      </w:r>
      <w:r>
        <w:rPr>
          <w:rFonts w:ascii="Arial" w:hAnsi="Arial" w:cs="Arial"/>
          <w:sz w:val="20"/>
          <w:szCs w:val="20"/>
        </w:rPr>
        <w:t>􀑑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lands of discourse and sex.1J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It would </w:t>
      </w:r>
      <w:proofErr w:type="gramStart"/>
      <w:r>
        <w:rPr>
          <w:rFonts w:ascii="Fd243084-Identity-H" w:hAnsi="Fd243084-Identity-H" w:cs="Fd243084-Identity-H"/>
          <w:sz w:val="20"/>
          <w:szCs w:val="20"/>
        </w:rPr>
        <w:t>be less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than exact to say that the pedagogical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institution has imposed a ponderous silence on the sex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children and adolescents. On the contrary, since the eighteenth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century it has multiplied the forms of discourse on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subject; it has established various points of implantation for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sex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>; it has coded contents and qualified speakers. Speaking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356540-Identity-H" w:hAnsi="Fd356540-Identity-H" w:cs="Fd356540-Identity-H"/>
          <w:sz w:val="6"/>
          <w:szCs w:val="6"/>
        </w:rPr>
        <w:t xml:space="preserve">IJ </w:t>
      </w:r>
      <w:r>
        <w:rPr>
          <w:rFonts w:ascii="Fd48755-Identity-H" w:hAnsi="Fd48755-Identity-H" w:cs="Fd48755-Identity-H"/>
          <w:sz w:val="14"/>
          <w:szCs w:val="14"/>
        </w:rPr>
        <w:t xml:space="preserve">Johann Gottlieb Schum mel. </w:t>
      </w:r>
      <w:r>
        <w:rPr>
          <w:rFonts w:ascii="Fd38238-Identity-H" w:hAnsi="Fd38238-Identity-H" w:cs="Fd38238-Identity-H"/>
          <w:sz w:val="15"/>
          <w:szCs w:val="15"/>
        </w:rPr>
        <w:t xml:space="preserve">Fritzens Reise nach Dessau (1776), </w:t>
      </w:r>
      <w:r>
        <w:rPr>
          <w:rFonts w:ascii="Fd48755-Identity-H" w:hAnsi="Fd48755-Identity-H" w:cs="Fd48755-Identity-H"/>
          <w:sz w:val="14"/>
          <w:szCs w:val="14"/>
        </w:rPr>
        <w:t>cited by Auguste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70696-Identity-H" w:hAnsi="Fd370696-Identity-H" w:cs="Fd370696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 xml:space="preserve">Pinloche, </w:t>
      </w:r>
      <w:r>
        <w:rPr>
          <w:rFonts w:ascii="Fd38238-Identity-H" w:hAnsi="Fd38238-Identity-H" w:cs="Fd38238-Identity-H"/>
          <w:sz w:val="15"/>
          <w:szCs w:val="15"/>
        </w:rPr>
        <w:t xml:space="preserve">La Reforme de l'education en Allemagne </w:t>
      </w:r>
      <w:proofErr w:type="gramStart"/>
      <w:r>
        <w:rPr>
          <w:rFonts w:ascii="Fd38238-Identity-H" w:hAnsi="Fd38238-Identity-H" w:cs="Fd38238-Identity-H"/>
          <w:sz w:val="15"/>
          <w:szCs w:val="15"/>
        </w:rPr>
        <w:t>au</w:t>
      </w:r>
      <w:proofErr w:type="gramEnd"/>
      <w:r>
        <w:rPr>
          <w:rFonts w:ascii="Fd38238-Identity-H" w:hAnsi="Fd38238-Identity-H" w:cs="Fd38238-Identity-H"/>
          <w:sz w:val="15"/>
          <w:szCs w:val="15"/>
        </w:rPr>
        <w:t xml:space="preserve"> XVIII' siecle (1889), </w:t>
      </w:r>
      <w:r>
        <w:rPr>
          <w:rFonts w:ascii="Fd370696-Identity-H" w:hAnsi="Fd370696-Identity-H" w:cs="Fd370696-Identity-H"/>
          <w:sz w:val="14"/>
          <w:szCs w:val="14"/>
        </w:rPr>
        <w:t>pp.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8238-Identity-H" w:hAnsi="Fd38238-Identity-H" w:cs="Fd38238-Identity-H"/>
          <w:sz w:val="15"/>
          <w:szCs w:val="15"/>
        </w:rPr>
      </w:pPr>
      <w:r>
        <w:rPr>
          <w:rFonts w:ascii="Fd38238-Identity-H" w:hAnsi="Fd38238-Identity-H" w:cs="Fd38238-Identity-H"/>
          <w:sz w:val="15"/>
          <w:szCs w:val="15"/>
        </w:rPr>
        <w:t>125-9.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314055-Identity-H" w:hAnsi="Fd314055-Identity-H" w:cs="Fd314055-Identity-H"/>
          <w:sz w:val="15"/>
          <w:szCs w:val="15"/>
        </w:rPr>
        <w:t>30 The History of Sexuality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about children's sex, inducing educators, physicians, administrators,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parents to speak of it, or speaking to them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about it, causing children themselves to talk about it,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enclosing them in a web of discourses which sometimes address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them, sometimes speak about them, or impose canonical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bits of knowledge on them, or use them as a basis for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constructing a science that is beyond their grasp-all this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lastRenderedPageBreak/>
        <w:t>together enables us to link an intensification of the interventions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power to a multiplication of discourse. The sex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children and adolescents has become, since the eighteenth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century, an important area of contention around which innumerable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institutional devices and discursive strategies have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been deployed. It may well be true that adults and children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themselves were deprived of a certain way of speaking about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sex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>, a mode that was disallowed as being too direct, crude,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or coarse. But this was only the counterpart of other discourses,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perhaps the condition necessary in order for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them to function, discourses that were interlocking, hierarchized,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all highly articulated around a cluster of power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relations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>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One could mention many other centers which in the eighteenth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or nineteenth century began to produce discourses 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sex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>. First there was medicine, via the "nervous disorders";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next psychiatry, when it set out to discover the etiology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mental illnesses, focusing its gaze first on "excess," then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onanism, then frustration, then "frauds against procreation,"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but especially when it annexed the whole of the sexual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perversions as its own province; criminal justice, too, which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had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long been concerned with sexuality, particularly in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form of "heinous" crimes and crimes against nature, but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which, toward the middle of the nineteenth century, broadened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its jurisdiction to include petty offenses, minor indecencies,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insignificant perversions; and lastly, all those social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controls, cropping up at the end of the last century, which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screened the sexuality of couples, parents and children, dangerous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endangered adolescents-undertaking to protect,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211855-Identity-H" w:hAnsi="Fd211855-Identity-H" w:cs="Fd211855-Identity-H"/>
          <w:sz w:val="19"/>
          <w:szCs w:val="19"/>
        </w:rPr>
        <w:t xml:space="preserve">The Repressive Hypothesis </w:t>
      </w:r>
      <w:r>
        <w:rPr>
          <w:rFonts w:ascii="Fd314055-Identity-H" w:hAnsi="Fd314055-Identity-H" w:cs="Fd314055-Identity-H"/>
          <w:sz w:val="15"/>
          <w:szCs w:val="15"/>
        </w:rPr>
        <w:t>3 1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separate, and forewarn, signaling perils everywhere, awakening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people's attention, calling for diagnoses, piling up reports,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organizing therapies. These sites radiated discourses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aimed at sex, intensifying people's awareness of it as a constant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danger, and this in turn created a further incentive 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talk about it.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One day in 1 867, a farm hand from the village of Lapcourt,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who was somewhat simple-minded, employed here then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there, depending on the season, living hand-to-mouth from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little charity or in exchange for the worst sort of labor,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sleeping in barns and stables, was turned in to the authorities.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At the border of a field, </w:t>
      </w:r>
      <w:proofErr w:type="gramStart"/>
      <w:r>
        <w:rPr>
          <w:rFonts w:ascii="Fd243084-Identity-H" w:hAnsi="Fd243084-Identity-H" w:cs="Fd243084-Identity-H"/>
          <w:sz w:val="20"/>
          <w:szCs w:val="20"/>
        </w:rPr>
        <w:t>he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had obtained a few caresses from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a little girl, just as </w:t>
      </w:r>
      <w:proofErr w:type="gramStart"/>
      <w:r>
        <w:rPr>
          <w:rFonts w:ascii="Fd243084-Identity-H" w:hAnsi="Fd243084-Identity-H" w:cs="Fd243084-Identity-H"/>
          <w:sz w:val="20"/>
          <w:szCs w:val="20"/>
        </w:rPr>
        <w:t>he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had done before and seen done by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village urchins round about him; for, at the edge of the wood,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or in the ditch by the road leading to Saint-Nicolas, they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would play the familiar game called "curdled milk. " So 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was pointed out by the girl's parents to the mayor of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village, reported by the mayor to the gendarmes, led by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gendarmes to the judge, who indicted him and turned him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over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first to a doctor, then to two other experts who not only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wrote their report but also had it published. 14 What is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significant thing about this story? The pettiness of it all;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fact that this everyday occurrence in the life of village sexuality,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these inconsequential bucolic pleasures, could become,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from a certain time, the object not only of a collective intolerance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but of a judicial action, a medical intervention, a careful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clinical examination, and an entire theoretical elaboration.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thing to note is that they went so far as to measure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brainpan, study the facial bone structure, and inspect for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possible signs of degenerescence the anatomy of this personage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lastRenderedPageBreak/>
        <w:t>who up to that moment had been an integral part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village life; that they made him talk; that they questioned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him concerning his thoughts, inclinations, habits, sensations,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opinions. And then, acquitting him of any crime, they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8238-Identity-H" w:hAnsi="Fd38238-Identity-H" w:cs="Fd38238-Identity-H"/>
          <w:sz w:val="15"/>
          <w:szCs w:val="15"/>
        </w:rPr>
      </w:pPr>
      <w:r>
        <w:rPr>
          <w:rFonts w:ascii="Fd48755-Identity-H" w:hAnsi="Fd48755-Identity-H" w:cs="Fd48755-Identity-H"/>
          <w:sz w:val="14"/>
          <w:szCs w:val="14"/>
        </w:rPr>
        <w:t xml:space="preserve">\4 H. Bonnet and J. Bulard, </w:t>
      </w:r>
      <w:r>
        <w:rPr>
          <w:rFonts w:ascii="Fd38238-Identity-H" w:hAnsi="Fd38238-Identity-H" w:cs="Fd38238-Identity-H"/>
          <w:sz w:val="15"/>
          <w:szCs w:val="15"/>
        </w:rPr>
        <w:t>Rapport medico-legal sur l'etat mental de Ch. -J. Jouy.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>January 4, 1968.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314055-Identity-H" w:hAnsi="Fd314055-Identity-H" w:cs="Fd314055-Identity-H"/>
          <w:sz w:val="15"/>
          <w:szCs w:val="15"/>
        </w:rPr>
        <w:t>32 The History of Sexuality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decided finally to make him into a pure object of medicine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knowledge-an object to be shut away till the end of his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life in the hospital at Mareville, but also one to be made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known to the world of learning through a detailed analysis.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One can be fairly certain that during this same period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Lapcourt schoolmaster was instructing the little villagers 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mind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their language and not talk about all these things aloud.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But this was undoubtedly one of the conditions enabling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institutions of knowledge and power to overlay this everyday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bit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of theater with their solemn discourse. So it was that our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society-and it was doubtless the first in history to take such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measures-assembled around these timeless gestures, these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barely furtive pleasures between simple-minded adults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alert children, a whole machinery for speechifying, analyzing,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investigating.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Between the licentious Englishman, who earnestly recorded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for his own purposes the singular episodes of his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secret life, and his contemporary, this village halfwit who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would give a few pennies to the little girls for favors the older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ones refused him, there was without doubt a profound connection: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 any case, from one extreme to the other, sex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became something to say, and to say exhaustively in accordance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with deployments that were varied, but all, in their own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way, compelling. Whether in the form of a subtle confession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 confidence o</w:t>
      </w:r>
      <w:r>
        <w:rPr>
          <w:rFonts w:ascii="Arial" w:hAnsi="Arial" w:cs="Arial"/>
          <w:sz w:val="20"/>
          <w:szCs w:val="20"/>
        </w:rPr>
        <w:t>􀑒</w:t>
      </w:r>
      <w:r>
        <w:rPr>
          <w:rFonts w:ascii="Fd243084-Identity-H" w:hAnsi="Fd243084-Identity-H" w:cs="Fd243084-Identity-H"/>
          <w:sz w:val="20"/>
          <w:szCs w:val="20"/>
        </w:rPr>
        <w:t xml:space="preserve"> an authoritarian interrogation, sex-be it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refined or rustic-had to be put into words. A great polymorphous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injunction bound the Englishman and the poor Lorrainese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peasant alike. As history would have it, the latter was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64908-Identity-H" w:hAnsi="Fd364908-Identity-H" w:cs="Fd364908-Identity-H"/>
          <w:sz w:val="9"/>
          <w:szCs w:val="9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named Jouy. </w:t>
      </w:r>
      <w:r>
        <w:rPr>
          <w:rFonts w:ascii="Fd364908-Identity-H" w:hAnsi="Fd364908-Identity-H" w:cs="Fd364908-Identity-H"/>
          <w:sz w:val="9"/>
          <w:szCs w:val="9"/>
        </w:rPr>
        <w:t>*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Since the eighteenth century, sex has not ceased to provoke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kind of generalized discursive erethism. And these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discourses on sex did not multiply apart from or against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power, but in the very space and as the means of its exercise.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Incitements to speak were orchestrated from all quarters,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 xml:space="preserve">"Jouy sounds like the past participle of </w:t>
      </w:r>
      <w:r>
        <w:rPr>
          <w:rFonts w:ascii="Fd38238-Identity-H" w:hAnsi="Fd38238-Identity-H" w:cs="Fd38238-Identity-H"/>
          <w:sz w:val="15"/>
          <w:szCs w:val="15"/>
        </w:rPr>
        <w:t xml:space="preserve">jouir, </w:t>
      </w:r>
      <w:r>
        <w:rPr>
          <w:rFonts w:ascii="Fd48755-Identity-H" w:hAnsi="Fd48755-Identity-H" w:cs="Fd48755-Identity-H"/>
          <w:sz w:val="14"/>
          <w:szCs w:val="14"/>
        </w:rPr>
        <w:t>the French verb meaning to enjoy,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48755-Identity-H" w:hAnsi="Fd48755-Identity-H" w:cs="Fd48755-Identity-H"/>
          <w:sz w:val="14"/>
          <w:szCs w:val="14"/>
        </w:rPr>
      </w:pPr>
      <w:r>
        <w:rPr>
          <w:rFonts w:ascii="Fd48755-Identity-H" w:hAnsi="Fd48755-Identity-H" w:cs="Fd48755-Identity-H"/>
          <w:sz w:val="14"/>
          <w:szCs w:val="14"/>
        </w:rPr>
        <w:t>to delight in (something), but also to have an orgasm, to come. (Translator's note)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211855-Identity-H" w:hAnsi="Fd211855-Identity-H" w:cs="Fd211855-Identity-H"/>
          <w:sz w:val="19"/>
          <w:szCs w:val="19"/>
        </w:rPr>
        <w:t xml:space="preserve">The Repressive Hypothesis </w:t>
      </w:r>
      <w:r>
        <w:rPr>
          <w:rFonts w:ascii="Fd314055-Identity-H" w:hAnsi="Fd314055-Identity-H" w:cs="Fd314055-Identity-H"/>
          <w:sz w:val="15"/>
          <w:szCs w:val="15"/>
        </w:rPr>
        <w:t>33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apparatuses everywhere for listening and recording, procedures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for observing, questioning, and formulating. Sex was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driven out of hiding and constrained to lead a discursive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existence. From the singular imperialism that compels everyone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transform their sexuality into a perpetual discourse,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the manifold mechanisms which, in the areas of economy,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pedagogy, medicine, and justice, incite, extract, distribute,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institutionalize the sexual discourse, an immense verbosity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is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what our civilization has required and organized.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Surely no other type of society has ever accumulated-and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 such a relatively short span of time-a similar quantity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discourses concerned with sex. It may well be that we talk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about sex more than anything else; we set our minds to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task; we convince ourselves that we have never said enough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 the subject, that, through inertia or submissiveness, we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conceal from ourselves the blinding evidence, and that what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is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essential always eludes us, so that we must always start out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once again in search of it. It is possible that where sex is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lastRenderedPageBreak/>
        <w:t>concerned, the most long-winded, the most impatient of societies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is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our own.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But as this first overview shows, we are dealing less with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144448-Identity-H" w:hAnsi="Fd144448-Identity-H" w:cs="Fd144448-Identity-H"/>
          <w:sz w:val="21"/>
          <w:szCs w:val="21"/>
        </w:rPr>
        <w:t>a</w:t>
      </w:r>
      <w:proofErr w:type="gramEnd"/>
      <w:r>
        <w:rPr>
          <w:rFonts w:ascii="Fd144448-Identity-H" w:hAnsi="Fd144448-Identity-H" w:cs="Fd144448-Identity-H"/>
          <w:sz w:val="21"/>
          <w:szCs w:val="21"/>
        </w:rPr>
        <w:t xml:space="preserve"> </w:t>
      </w:r>
      <w:r>
        <w:rPr>
          <w:rFonts w:ascii="Fd243084-Identity-H" w:hAnsi="Fd243084-Identity-H" w:cs="Fd243084-Identity-H"/>
          <w:sz w:val="20"/>
          <w:szCs w:val="20"/>
        </w:rPr>
        <w:t>discourse on sex than with a multiplicity of discourses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produced by a whole series of mechanisms operating in different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institutions. The Middle Ages had organized around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theme of the flesh and the practice of penance a discourse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that was markedly unitary. In the course of recent centuries,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this relative uniformity was broken apart, scattered,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multiplied in an explosion of distinct discursivities which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took form in demography, biology, medicine, psychiatry,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psychology, ethics, pedagogy, and political criticism. More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precisely, the secure bond that held together the moral theology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concupiscence and the obligation of confession (equivalent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the theoretical discourse on sex and its first-person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formulation) was, if not broken, at least loosened and diversified: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between the objectification of sex in rational discourses,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the movement by which each individual was set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314055-Identity-H" w:hAnsi="Fd314055-Identity-H" w:cs="Fd314055-Identity-H"/>
          <w:sz w:val="15"/>
          <w:szCs w:val="15"/>
        </w:rPr>
        <w:t>34 The History of Sexual</w:t>
      </w:r>
      <w:r>
        <w:rPr>
          <w:rFonts w:ascii="Fd243084-Identity-H" w:hAnsi="Fd243084-Identity-H" w:cs="Fd243084-Identity-H"/>
          <w:sz w:val="20"/>
          <w:szCs w:val="20"/>
        </w:rPr>
        <w:t>i</w:t>
      </w:r>
      <w:r>
        <w:rPr>
          <w:rFonts w:ascii="Fd314055-Identity-H" w:hAnsi="Fd314055-Identity-H" w:cs="Fd314055-Identity-H"/>
          <w:sz w:val="15"/>
          <w:szCs w:val="15"/>
        </w:rPr>
        <w:t>ty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the task of recounting his own sex, there has occurred,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since the eighteenth century, a whole series of tensions, conflicts,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efforts at adjustment, and attempts at retranscription.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So it is not simply in terms of a continual extension that we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must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speak of this discursive growth; it should be seen rather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as a dispersion of centers from which discourses emanated,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a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diversification of their forms, and the complex deployment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the network connecting them. Rather than the uniform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concern to hide sex, rather than a general prudishness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language, what distinguishes these last three centuries is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variety, the wide dispersion of devices that were invented for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speaking about it, for having it be spoken about, for inducing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it to speak of itself, for listening, recording, transcribing, and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tedistributing what is said about it: around sex, a whole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network of varying, specific, and coercive transpositions into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discourse. Rather than a massive censorship, beginning with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verbal proprieties imposed by the Age of Reason, what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was involved was a regulated and polymorphous incitement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discourse.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objection will doubtless be raised that if so many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stimulations and constraining mechanisms were necessary in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order to speak of sex, this was because there reigned over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everyone a certain fundamental prohibition; only definite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􀑓</w:t>
      </w:r>
      <w:r>
        <w:rPr>
          <w:rFonts w:ascii="Fd243084-Identity-H" w:hAnsi="Fd243084-Identity-H" w:cs="Fd243084-Identity-H"/>
          <w:sz w:val="20"/>
          <w:szCs w:val="20"/>
        </w:rPr>
        <w:t>essities-economic pressures, political requirementswere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able to lift this prohibition and open a few approaches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the discourse on sex, but these were limited and carefully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coded; so much talk about sex, so many insistent devices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contrived for causing it to be talked about-but under strict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conditions: does this not prove that it was an object of secrecy,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more important, that there is still an attempt to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keep it that way? But this often-stated theme, that sex is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outside of discourse and that only the removing of an obstacle;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breaking of a secret, can clear the way leading to it,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is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precisely what needs to be examined. Does it not partake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of the injunction by which discourse is provoked? Is it not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with the aim of inciting people to speak of sex that it is made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314055-Identity-H" w:hAnsi="Fd314055-Identity-H" w:cs="Fd314055-Identity-H"/>
          <w:sz w:val="15"/>
          <w:szCs w:val="15"/>
        </w:rPr>
      </w:pPr>
      <w:r>
        <w:rPr>
          <w:rFonts w:ascii="Fd211855-Identity-H" w:hAnsi="Fd211855-Identity-H" w:cs="Fd211855-Identity-H"/>
          <w:sz w:val="19"/>
          <w:szCs w:val="19"/>
        </w:rPr>
        <w:t xml:space="preserve">The Repressive Hypothesis </w:t>
      </w:r>
      <w:r>
        <w:rPr>
          <w:rFonts w:ascii="Fd314055-Identity-H" w:hAnsi="Fd314055-Identity-H" w:cs="Fd314055-Identity-H"/>
          <w:sz w:val="15"/>
          <w:szCs w:val="15"/>
        </w:rPr>
        <w:t>3 5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mirror, at the outer limit of every actual discourse, something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akin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to a secret whose discovery is imperative, a thing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abusively reduced to silence, and at the same time difficult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and necessary, dangerous and precious to divulge? We must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lastRenderedPageBreak/>
        <w:t>not forget that by making sex into that which, above all else,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proofErr w:type="gramStart"/>
      <w:r>
        <w:rPr>
          <w:rFonts w:ascii="Fd243084-Identity-H" w:hAnsi="Fd243084-Identity-H" w:cs="Fd243084-Identity-H"/>
          <w:sz w:val="20"/>
          <w:szCs w:val="20"/>
        </w:rPr>
        <w:t>had</w:t>
      </w:r>
      <w:proofErr w:type="gramEnd"/>
      <w:r>
        <w:rPr>
          <w:rFonts w:ascii="Fd243084-Identity-H" w:hAnsi="Fd243084-Identity-H" w:cs="Fd243084-Identity-H"/>
          <w:sz w:val="20"/>
          <w:szCs w:val="20"/>
        </w:rPr>
        <w:t xml:space="preserve"> to be confessed, the Christian pastoral always presented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it as the disquieting enigma: not a thing which stubbornly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shows itself, but one which always hides, the insidious presence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that speaks in a voice so muted and often disguised that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one risks remaining deaf to it. Doubtless the secret does not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reside In that basic reality in relation to which all the incitements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speak of sex are situated-whether they try to force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 secret, or whether in some obscure way they reinforce it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by the manner in which they speak of it. It is a question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rather of a theme that forms part of the very mechanics of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these incitements: a way of giving shape to the requirement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to speak about the matter, a fable that is indispensable to the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endlessly proliferating economy of the discourse on sex.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What is peculiar to modern societies, in fact, is not that they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>consigned sex to a shadow existence, but that they dedicated</w:t>
      </w:r>
    </w:p>
    <w:p w:rsidR="00D12D78" w:rsidRDefault="00D12D78" w:rsidP="00D12D78">
      <w:pPr>
        <w:autoSpaceDE w:val="0"/>
        <w:autoSpaceDN w:val="0"/>
        <w:adjustRightInd w:val="0"/>
        <w:spacing w:after="0" w:line="240" w:lineRule="auto"/>
        <w:rPr>
          <w:rFonts w:ascii="Fd243084-Identity-H" w:hAnsi="Fd243084-Identity-H" w:cs="Fd243084-Identity-H"/>
          <w:sz w:val="20"/>
          <w:szCs w:val="20"/>
        </w:rPr>
      </w:pPr>
      <w:r>
        <w:rPr>
          <w:rFonts w:ascii="Fd243084-Identity-H" w:hAnsi="Fd243084-Identity-H" w:cs="Fd243084-Identity-H"/>
          <w:sz w:val="20"/>
          <w:szCs w:val="20"/>
        </w:rPr>
        <w:t xml:space="preserve">themselves to speaking of it </w:t>
      </w:r>
      <w:r>
        <w:rPr>
          <w:rFonts w:ascii="Fd144448-Identity-H" w:hAnsi="Fd144448-Identity-H" w:cs="Fd144448-Identity-H"/>
          <w:sz w:val="21"/>
          <w:szCs w:val="21"/>
        </w:rPr>
        <w:t xml:space="preserve">ad infinitum, </w:t>
      </w:r>
      <w:r>
        <w:rPr>
          <w:rFonts w:ascii="Fd243084-Identity-H" w:hAnsi="Fd243084-Identity-H" w:cs="Fd243084-Identity-H"/>
          <w:sz w:val="20"/>
          <w:szCs w:val="20"/>
        </w:rPr>
        <w:t>while exploiting it</w:t>
      </w:r>
    </w:p>
    <w:p w:rsidR="005D5BB0" w:rsidRDefault="00D12D78" w:rsidP="00D12D78">
      <w:r>
        <w:rPr>
          <w:rFonts w:ascii="Fd243084-Identity-H" w:hAnsi="Fd243084-Identity-H" w:cs="Fd243084-Identity-H"/>
          <w:sz w:val="20"/>
          <w:szCs w:val="20"/>
        </w:rPr>
        <w:t xml:space="preserve">as </w:t>
      </w:r>
      <w:r>
        <w:rPr>
          <w:rFonts w:ascii="Fd144448-Identity-H" w:hAnsi="Fd144448-Identity-H" w:cs="Fd144448-Identity-H"/>
          <w:sz w:val="21"/>
          <w:szCs w:val="21"/>
        </w:rPr>
        <w:t xml:space="preserve">the </w:t>
      </w:r>
      <w:r>
        <w:rPr>
          <w:rFonts w:ascii="Fd243084-Identity-H" w:hAnsi="Fd243084-Identity-H" w:cs="Fd243084-Identity-H"/>
          <w:sz w:val="20"/>
          <w:szCs w:val="20"/>
        </w:rPr>
        <w:t>secret.</w:t>
      </w:r>
    </w:p>
    <w:sectPr w:rsidR="005D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d195048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d243084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d314055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d144448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d211855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d48755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d38238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d370696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d372594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d271983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d356540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d364908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78"/>
    <w:rsid w:val="00030E9B"/>
    <w:rsid w:val="000A6C64"/>
    <w:rsid w:val="001F093F"/>
    <w:rsid w:val="00446DA6"/>
    <w:rsid w:val="007F29D9"/>
    <w:rsid w:val="00B3566E"/>
    <w:rsid w:val="00D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5007</Words>
  <Characters>34552</Characters>
  <Application>Microsoft Office Word</Application>
  <DocSecurity>0</DocSecurity>
  <Lines>287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Bálint</dc:creator>
  <cp:lastModifiedBy>Bálint</cp:lastModifiedBy>
  <cp:revision>1</cp:revision>
  <dcterms:created xsi:type="dcterms:W3CDTF">2018-04-23T11:06:00Z</dcterms:created>
  <dcterms:modified xsi:type="dcterms:W3CDTF">2018-04-23T11:07:00Z</dcterms:modified>
</cp:coreProperties>
</file>