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BBN-ANG-312.300.1 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/>
          <w:bCs/>
          <w:sz w:val="44"/>
          <w:szCs w:val="44"/>
        </w:rPr>
        <w:t>Magic and Witchcraft in the Renaissance - Marlowe and Shakespeare</w:t>
      </w:r>
      <w:r w:rsidRPr="00ED0CBF">
        <w:rPr>
          <w:rFonts w:ascii="Times New Roman" w:hAnsi="Times New Roman" w:cs="Times New Roman"/>
          <w:sz w:val="44"/>
          <w:szCs w:val="44"/>
        </w:rPr>
        <w:t xml:space="preserve"> (</w:t>
      </w:r>
      <w:r w:rsidR="00ED0CBF">
        <w:rPr>
          <w:rFonts w:ascii="Times New Roman" w:hAnsi="Times New Roman" w:cs="Times New Roman"/>
          <w:sz w:val="44"/>
          <w:szCs w:val="44"/>
        </w:rPr>
        <w:t>Wed. 8</w:t>
      </w:r>
      <w:r w:rsidRPr="00ED0CBF">
        <w:rPr>
          <w:rFonts w:ascii="Times New Roman" w:hAnsi="Times New Roman" w:cs="Times New Roman"/>
          <w:sz w:val="44"/>
          <w:szCs w:val="44"/>
        </w:rPr>
        <w:t>:30–1</w:t>
      </w:r>
      <w:r w:rsidR="00ED0CBF">
        <w:rPr>
          <w:rFonts w:ascii="Times New Roman" w:hAnsi="Times New Roman" w:cs="Times New Roman"/>
          <w:sz w:val="44"/>
          <w:szCs w:val="44"/>
        </w:rPr>
        <w:t>0</w:t>
      </w:r>
      <w:r w:rsidRPr="00ED0CBF">
        <w:rPr>
          <w:rFonts w:ascii="Times New Roman" w:hAnsi="Times New Roman" w:cs="Times New Roman"/>
          <w:sz w:val="44"/>
          <w:szCs w:val="44"/>
        </w:rPr>
        <w:t xml:space="preserve">:00, </w:t>
      </w:r>
      <w:r w:rsid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>R 443</w:t>
      </w:r>
      <w:r w:rsidRPr="00ED0CBF">
        <w:rPr>
          <w:rFonts w:ascii="Times New Roman" w:hAnsi="Times New Roman" w:cs="Times New Roman"/>
          <w:sz w:val="44"/>
          <w:szCs w:val="44"/>
        </w:rPr>
        <w:t xml:space="preserve">) </w:t>
      </w:r>
      <w:hyperlink r:id="rId5">
        <w:proofErr w:type="spellStart"/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Hargitai</w:t>
        </w:r>
        <w:proofErr w:type="spellEnd"/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 xml:space="preserve"> </w:t>
        </w:r>
        <w:proofErr w:type="spellStart"/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Márta</w:t>
        </w:r>
        <w:proofErr w:type="spellEnd"/>
      </w:hyperlink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tabs>
          <w:tab w:val="left" w:pos="2081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Requirements:</w:t>
      </w:r>
      <w:r w:rsidRPr="00ED0CBF">
        <w:rPr>
          <w:rFonts w:ascii="Times New Roman" w:hAnsi="Times New Roman" w:cs="Times New Roman"/>
          <w:sz w:val="44"/>
          <w:szCs w:val="44"/>
        </w:rPr>
        <w:tab/>
      </w: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Regular attendance</w:t>
      </w:r>
      <w:r w:rsidRPr="00ED0CBF">
        <w:rPr>
          <w:rFonts w:ascii="Times New Roman" w:hAnsi="Times New Roman" w:cs="Times New Roman"/>
          <w:sz w:val="44"/>
          <w:szCs w:val="44"/>
        </w:rPr>
        <w:t>;</w:t>
      </w: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Set texts</w:t>
      </w:r>
      <w:r w:rsidRPr="00ED0CBF">
        <w:rPr>
          <w:rFonts w:ascii="Times New Roman" w:hAnsi="Times New Roman" w:cs="Times New Roman"/>
          <w:sz w:val="44"/>
          <w:szCs w:val="44"/>
        </w:rPr>
        <w:t xml:space="preserve"> (as listed in weekly syllabus) </w:t>
      </w:r>
      <w:r w:rsidRPr="00ED0CBF">
        <w:rPr>
          <w:rFonts w:ascii="Times New Roman" w:hAnsi="Times New Roman" w:cs="Times New Roman"/>
          <w:b/>
          <w:sz w:val="44"/>
          <w:szCs w:val="44"/>
        </w:rPr>
        <w:t>read in full</w:t>
      </w:r>
      <w:r w:rsidRPr="00ED0CBF">
        <w:rPr>
          <w:rFonts w:ascii="Times New Roman" w:hAnsi="Times New Roman" w:cs="Times New Roman"/>
          <w:sz w:val="44"/>
          <w:szCs w:val="44"/>
        </w:rPr>
        <w:t xml:space="preserve"> and in English for the appropriate seminars;</w:t>
      </w: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Copies of set texts in English brought</w:t>
      </w:r>
      <w:r w:rsidRPr="00ED0CBF">
        <w:rPr>
          <w:rFonts w:ascii="Times New Roman" w:hAnsi="Times New Roman" w:cs="Times New Roman"/>
          <w:sz w:val="44"/>
          <w:szCs w:val="44"/>
        </w:rPr>
        <w:t xml:space="preserve"> in for the </w:t>
      </w:r>
      <w:bookmarkStart w:id="0" w:name="_GoBack"/>
      <w:bookmarkEnd w:id="0"/>
      <w:r w:rsidRPr="00ED0CBF">
        <w:rPr>
          <w:rFonts w:ascii="Times New Roman" w:hAnsi="Times New Roman" w:cs="Times New Roman"/>
          <w:sz w:val="44"/>
          <w:szCs w:val="44"/>
        </w:rPr>
        <w:t>appropriate seminars (</w:t>
      </w:r>
      <w:r w:rsidRPr="00ED0CBF">
        <w:rPr>
          <w:rFonts w:ascii="Times New Roman" w:hAnsi="Times New Roman" w:cs="Times New Roman"/>
          <w:b/>
          <w:sz w:val="44"/>
          <w:szCs w:val="44"/>
        </w:rPr>
        <w:t>vocabulary explored</w:t>
      </w:r>
      <w:r w:rsidRPr="00ED0CBF">
        <w:rPr>
          <w:rFonts w:ascii="Times New Roman" w:hAnsi="Times New Roman" w:cs="Times New Roman"/>
          <w:sz w:val="44"/>
          <w:szCs w:val="44"/>
        </w:rPr>
        <w:t xml:space="preserve"> beforehand);</w:t>
      </w: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2 presentations based on 1+1 article from the list of topic below on 2 different plays</w:t>
      </w:r>
      <w:r w:rsidRPr="00ED0CBF">
        <w:rPr>
          <w:rFonts w:ascii="Times New Roman" w:hAnsi="Times New Roman" w:cs="Times New Roman"/>
          <w:sz w:val="44"/>
          <w:szCs w:val="44"/>
        </w:rPr>
        <w:t xml:space="preserve"> &amp; </w:t>
      </w:r>
      <w:r w:rsidRPr="00ED0CBF">
        <w:rPr>
          <w:rFonts w:ascii="Times New Roman" w:hAnsi="Times New Roman" w:cs="Times New Roman"/>
          <w:b/>
          <w:sz w:val="44"/>
          <w:szCs w:val="44"/>
        </w:rPr>
        <w:t>useful and detailed handouts</w:t>
      </w:r>
      <w:r w:rsidRPr="00ED0CBF">
        <w:rPr>
          <w:rFonts w:ascii="Times New Roman" w:hAnsi="Times New Roman" w:cs="Times New Roman"/>
          <w:sz w:val="44"/>
          <w:szCs w:val="44"/>
        </w:rPr>
        <w:t xml:space="preserve"> with activities indicating published sources for group-mates &amp; teacher;</w:t>
      </w: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Active in class participation</w:t>
      </w:r>
      <w:r w:rsidRPr="00ED0CBF">
        <w:rPr>
          <w:rFonts w:ascii="Times New Roman" w:hAnsi="Times New Roman" w:cs="Times New Roman"/>
          <w:sz w:val="44"/>
          <w:szCs w:val="44"/>
        </w:rPr>
        <w:t xml:space="preserve"> (continuous assessment);</w:t>
      </w:r>
    </w:p>
    <w:p w:rsidR="00C456E2" w:rsidRDefault="00C40D7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At least </w:t>
      </w:r>
      <w:r w:rsidRPr="00ED0CBF">
        <w:rPr>
          <w:rFonts w:ascii="Times New Roman" w:hAnsi="Times New Roman" w:cs="Times New Roman"/>
          <w:b/>
          <w:sz w:val="44"/>
          <w:szCs w:val="44"/>
        </w:rPr>
        <w:t>passing mark (60%) at the in-class test (to be written on 4 May).</w:t>
      </w:r>
    </w:p>
    <w:p w:rsidR="00ED0CBF" w:rsidRPr="00ED0CBF" w:rsidRDefault="00ED0CB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456E2" w:rsidRDefault="00C40D7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For the test please read at least 2 articles on each play choosing form the list of topics below (altogether 6 articles or more).</w:t>
      </w:r>
    </w:p>
    <w:p w:rsidR="00ED0CBF" w:rsidRPr="00ED0CBF" w:rsidRDefault="00ED0CB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456E2" w:rsidRPr="00ED0CBF" w:rsidRDefault="00C40D7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These articles (either in print or as an e-copy) can be used in class when writing the test paper.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lastRenderedPageBreak/>
        <w:t>Books you can consult (NOT compulsory)</w:t>
      </w:r>
      <w:r w:rsidRPr="00ED0CBF">
        <w:rPr>
          <w:rFonts w:ascii="Times New Roman" w:hAnsi="Times New Roman" w:cs="Times New Roman"/>
          <w:sz w:val="44"/>
          <w:szCs w:val="44"/>
        </w:rPr>
        <w:t>: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ED0CBF">
        <w:rPr>
          <w:rFonts w:ascii="Times New Roman" w:hAnsi="Times New Roman" w:cs="Times New Roman"/>
          <w:bCs/>
          <w:i/>
          <w:sz w:val="44"/>
          <w:szCs w:val="44"/>
        </w:rPr>
        <w:t xml:space="preserve">The Witch Cult in Western Europe by Margaret Alice Murray </w:t>
      </w:r>
      <w:r w:rsidRPr="00ED0CBF">
        <w:rPr>
          <w:rFonts w:ascii="Times New Roman" w:hAnsi="Times New Roman" w:cs="Times New Roman"/>
          <w:i/>
          <w:sz w:val="44"/>
          <w:szCs w:val="44"/>
        </w:rPr>
        <w:t>http://www.blackmask.com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 xml:space="preserve">King James: </w:t>
      </w:r>
      <w:proofErr w:type="spellStart"/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>Daemonologie</w:t>
      </w:r>
      <w:proofErr w:type="spellEnd"/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 xml:space="preserve"> </w:t>
      </w:r>
      <w:hyperlink r:id="rId6">
        <w:r w:rsidRPr="00ED0CBF">
          <w:rPr>
            <w:rStyle w:val="Internet-hivatkozs"/>
            <w:rFonts w:ascii="Times New Roman" w:hAnsi="Times New Roman" w:cs="Times New Roman"/>
            <w:i/>
            <w:sz w:val="44"/>
            <w:szCs w:val="44"/>
            <w:lang w:val="hu-HU"/>
          </w:rPr>
          <w:t>http://watch.pair.com/daemon.html</w:t>
        </w:r>
      </w:hyperlink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Cs/>
          <w:i/>
          <w:sz w:val="44"/>
          <w:szCs w:val="44"/>
        </w:rPr>
        <w:t xml:space="preserve">The Malleus </w:t>
      </w:r>
      <w:proofErr w:type="spellStart"/>
      <w:r w:rsidRPr="00ED0CBF">
        <w:rPr>
          <w:rFonts w:ascii="Times New Roman" w:hAnsi="Times New Roman" w:cs="Times New Roman"/>
          <w:bCs/>
          <w:i/>
          <w:sz w:val="44"/>
          <w:szCs w:val="44"/>
        </w:rPr>
        <w:t>Maleficarum</w:t>
      </w:r>
      <w:proofErr w:type="spellEnd"/>
      <w:r w:rsidRPr="00ED0CBF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hyperlink r:id="rId7">
        <w:r w:rsidRPr="00ED0CBF">
          <w:rPr>
            <w:rStyle w:val="Internet-hivatkozs"/>
            <w:rFonts w:ascii="Times New Roman" w:hAnsi="Times New Roman" w:cs="Times New Roman"/>
            <w:i/>
            <w:sz w:val="44"/>
            <w:szCs w:val="44"/>
            <w:lang w:val="hu-HU"/>
          </w:rPr>
          <w:t>http://Www.Bibliotecapleyades.Net/Archivos_Pdf/Malleusing1.Pdf</w:t>
        </w:r>
      </w:hyperlink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 xml:space="preserve">Reginald </w:t>
      </w:r>
      <w:proofErr w:type="spellStart"/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>Scot</w:t>
      </w:r>
      <w:proofErr w:type="spellEnd"/>
      <w:r w:rsidRPr="00ED0CBF">
        <w:rPr>
          <w:rFonts w:ascii="Times New Roman" w:hAnsi="Times New Roman" w:cs="Times New Roman"/>
          <w:i/>
          <w:sz w:val="44"/>
          <w:szCs w:val="44"/>
          <w:lang w:val="hu-HU"/>
        </w:rPr>
        <w:t>: htttp://www.archive.org/stream/discoverieofwitc00scot/discoverieofwitc00scot_djvu.txt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ED0CBF">
        <w:rPr>
          <w:rStyle w:val="nlmname"/>
          <w:rFonts w:ascii="Times New Roman" w:hAnsi="Times New Roman" w:cs="Times New Roman"/>
          <w:i/>
          <w:sz w:val="44"/>
          <w:szCs w:val="44"/>
        </w:rPr>
        <w:t>György</w:t>
      </w:r>
      <w:proofErr w:type="spellEnd"/>
      <w:r w:rsidRPr="00ED0CBF">
        <w:rPr>
          <w:rStyle w:val="nlmname"/>
          <w:rFonts w:ascii="Times New Roman" w:hAnsi="Times New Roman" w:cs="Times New Roman"/>
          <w:i/>
          <w:sz w:val="44"/>
          <w:szCs w:val="44"/>
        </w:rPr>
        <w:t xml:space="preserve"> E </w:t>
      </w:r>
      <w:proofErr w:type="spellStart"/>
      <w:r w:rsidRPr="00ED0CBF">
        <w:rPr>
          <w:rStyle w:val="nlmname"/>
          <w:rFonts w:ascii="Times New Roman" w:hAnsi="Times New Roman" w:cs="Times New Roman"/>
          <w:i/>
          <w:sz w:val="44"/>
          <w:szCs w:val="44"/>
        </w:rPr>
        <w:t>Szőnyi</w:t>
      </w:r>
      <w:proofErr w:type="spellEnd"/>
      <w:proofErr w:type="gramStart"/>
      <w:r w:rsidRPr="00ED0CBF">
        <w:rPr>
          <w:rStyle w:val="nlmname"/>
          <w:rFonts w:ascii="Times New Roman" w:hAnsi="Times New Roman" w:cs="Times New Roman"/>
          <w:i/>
          <w:sz w:val="44"/>
          <w:szCs w:val="44"/>
        </w:rPr>
        <w:t>.</w:t>
      </w:r>
      <w:r w:rsidRPr="00ED0CBF">
        <w:rPr>
          <w:rFonts w:ascii="Times New Roman" w:hAnsi="Times New Roman" w:cs="Times New Roman"/>
          <w:i/>
          <w:sz w:val="44"/>
          <w:szCs w:val="44"/>
        </w:rPr>
        <w:t>.</w:t>
      </w:r>
      <w:proofErr w:type="gramEnd"/>
      <w:r w:rsidRPr="00ED0CBF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ED0CBF">
        <w:rPr>
          <w:rStyle w:val="HTML-idzet"/>
          <w:rFonts w:ascii="Times New Roman" w:hAnsi="Times New Roman" w:cs="Times New Roman"/>
          <w:sz w:val="44"/>
          <w:szCs w:val="44"/>
        </w:rPr>
        <w:t>John Dee’s Occultism: Magical Exaltation through Powerful Signs</w:t>
      </w:r>
      <w:r w:rsidRPr="00ED0CBF">
        <w:rPr>
          <w:rFonts w:ascii="Times New Roman" w:hAnsi="Times New Roman" w:cs="Times New Roman"/>
          <w:i/>
          <w:sz w:val="44"/>
          <w:szCs w:val="44"/>
        </w:rPr>
        <w:t xml:space="preserve">. SUNY Series in Western Esoteric Traditions. Albany: State University of New York Press, 2004. </w:t>
      </w:r>
      <w:proofErr w:type="gramStart"/>
      <w:r w:rsidRPr="00ED0CBF">
        <w:rPr>
          <w:rFonts w:ascii="Times New Roman" w:hAnsi="Times New Roman" w:cs="Times New Roman"/>
          <w:i/>
          <w:sz w:val="44"/>
          <w:szCs w:val="44"/>
        </w:rPr>
        <w:t>xviii</w:t>
      </w:r>
      <w:proofErr w:type="gramEnd"/>
      <w:r w:rsidRPr="00ED0CBF">
        <w:rPr>
          <w:rFonts w:ascii="Times New Roman" w:hAnsi="Times New Roman" w:cs="Times New Roman"/>
          <w:i/>
          <w:sz w:val="44"/>
          <w:szCs w:val="44"/>
        </w:rPr>
        <w:t xml:space="preserve"> + 362 pp. index. illus. bibl. $50. ISBN: 0-7914-6223-4.</w:t>
      </w:r>
    </w:p>
    <w:p w:rsidR="00C456E2" w:rsidRPr="00ED0CBF" w:rsidRDefault="00C40D74">
      <w:pPr>
        <w:pStyle w:val="NormlWeb"/>
        <w:spacing w:beforeAutospacing="0" w:after="280"/>
        <w:rPr>
          <w:i/>
          <w:sz w:val="44"/>
          <w:szCs w:val="44"/>
        </w:rPr>
      </w:pPr>
      <w:r w:rsidRPr="00ED0CBF">
        <w:rPr>
          <w:rStyle w:val="booktitle"/>
          <w:i/>
          <w:sz w:val="44"/>
          <w:szCs w:val="44"/>
        </w:rPr>
        <w:t xml:space="preserve">Spiritual and Demonic Magic </w:t>
      </w:r>
      <w:r w:rsidRPr="00ED0CBF">
        <w:rPr>
          <w:rStyle w:val="Alcm1"/>
          <w:i/>
          <w:sz w:val="44"/>
          <w:szCs w:val="44"/>
        </w:rPr>
        <w:t xml:space="preserve">From Ficino to </w:t>
      </w:r>
      <w:proofErr w:type="spellStart"/>
      <w:r w:rsidRPr="00ED0CBF">
        <w:rPr>
          <w:rStyle w:val="Alcm1"/>
          <w:i/>
          <w:sz w:val="44"/>
          <w:szCs w:val="44"/>
        </w:rPr>
        <w:t>Campanella</w:t>
      </w:r>
      <w:proofErr w:type="spellEnd"/>
      <w:r w:rsidRPr="00ED0CBF">
        <w:rPr>
          <w:rStyle w:val="Alcm1"/>
          <w:i/>
          <w:sz w:val="44"/>
          <w:szCs w:val="44"/>
        </w:rPr>
        <w:t xml:space="preserve"> b</w:t>
      </w:r>
      <w:r w:rsidRPr="00ED0CBF">
        <w:rPr>
          <w:rStyle w:val="author"/>
          <w:i/>
          <w:sz w:val="44"/>
          <w:szCs w:val="44"/>
        </w:rPr>
        <w:t xml:space="preserve">y D.P. Walker </w:t>
      </w:r>
      <w:r w:rsidRPr="00ED0CBF">
        <w:rPr>
          <w:i/>
          <w:sz w:val="44"/>
          <w:szCs w:val="44"/>
        </w:rPr>
        <w:t xml:space="preserve">ISBN 978-0-271-02045-7 </w:t>
      </w:r>
    </w:p>
    <w:p w:rsidR="00C456E2" w:rsidRPr="00ED0CBF" w:rsidRDefault="00C40D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Compulsory set texts:</w:t>
      </w:r>
    </w:p>
    <w:p w:rsidR="00ED0CBF" w:rsidRDefault="00C40D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 xml:space="preserve">Critical editions of </w:t>
      </w:r>
    </w:p>
    <w:p w:rsidR="00ED0CBF" w:rsidRDefault="00C40D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 xml:space="preserve">Marlowe: </w:t>
      </w:r>
      <w:r w:rsidRPr="00ED0CBF">
        <w:rPr>
          <w:rFonts w:ascii="Times New Roman" w:hAnsi="Times New Roman" w:cs="Times New Roman"/>
          <w:b/>
          <w:i/>
          <w:sz w:val="44"/>
          <w:szCs w:val="44"/>
        </w:rPr>
        <w:t>Doctor Faustus</w:t>
      </w:r>
      <w:r w:rsidRPr="00ED0CBF">
        <w:rPr>
          <w:rFonts w:ascii="Times New Roman" w:hAnsi="Times New Roman" w:cs="Times New Roman"/>
          <w:b/>
          <w:sz w:val="44"/>
          <w:szCs w:val="44"/>
        </w:rPr>
        <w:t xml:space="preserve">; </w:t>
      </w:r>
    </w:p>
    <w:p w:rsidR="00ED0CBF" w:rsidRDefault="00C40D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 xml:space="preserve">Shakespeare: </w:t>
      </w:r>
      <w:r w:rsidRPr="00ED0CBF">
        <w:rPr>
          <w:rFonts w:ascii="Times New Roman" w:hAnsi="Times New Roman" w:cs="Times New Roman"/>
          <w:b/>
          <w:i/>
          <w:sz w:val="44"/>
          <w:szCs w:val="44"/>
        </w:rPr>
        <w:t>Macbeth</w:t>
      </w:r>
      <w:r w:rsidRPr="00ED0CBF">
        <w:rPr>
          <w:rFonts w:ascii="Times New Roman" w:hAnsi="Times New Roman" w:cs="Times New Roman"/>
          <w:b/>
          <w:sz w:val="44"/>
          <w:szCs w:val="44"/>
        </w:rPr>
        <w:t xml:space="preserve">; </w:t>
      </w:r>
    </w:p>
    <w:p w:rsidR="00C456E2" w:rsidRDefault="00C40D74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 xml:space="preserve">Shakespeare: </w:t>
      </w:r>
      <w:r w:rsidRPr="00ED0CBF">
        <w:rPr>
          <w:rFonts w:ascii="Times New Roman" w:hAnsi="Times New Roman" w:cs="Times New Roman"/>
          <w:b/>
          <w:i/>
          <w:sz w:val="44"/>
          <w:szCs w:val="44"/>
        </w:rPr>
        <w:t>The Tempest</w:t>
      </w:r>
      <w:r w:rsidR="001B228A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1B228A" w:rsidRDefault="001B228A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1B228A" w:rsidRDefault="001B228A" w:rsidP="001B228A">
      <w:pP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</w:pP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lastRenderedPageBreak/>
        <w:t>Handouts</w:t>
      </w:r>
      <w: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/</w:t>
      </w:r>
      <w:proofErr w:type="spellStart"/>
      <w: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ppts</w:t>
      </w:r>
      <w:proofErr w:type="spellEnd"/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 xml:space="preserve"> should: </w:t>
      </w:r>
    </w:p>
    <w:p w:rsidR="001B228A" w:rsidRDefault="001B228A" w:rsidP="001B228A">
      <w:pP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</w:pP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 xml:space="preserve">- include warming-up exercises based on the play-text of </w:t>
      </w:r>
      <w:proofErr w:type="spellStart"/>
      <w: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Dr.F</w:t>
      </w:r>
      <w:proofErr w:type="spellEnd"/>
      <w: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/</w:t>
      </w: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Mc</w:t>
      </w:r>
      <w: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/Temp.</w:t>
      </w: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>: e.g. free association, quizzes, matching exercises, etc.</w:t>
      </w:r>
    </w:p>
    <w:p w:rsidR="001B228A" w:rsidRDefault="001B228A" w:rsidP="001B228A">
      <w:pP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</w:pP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 xml:space="preserve">- summarize the main argument of the article: preferably in the form of a gap-fill exercise </w:t>
      </w:r>
    </w:p>
    <w:p w:rsidR="001B228A" w:rsidRPr="003E0988" w:rsidRDefault="001B228A" w:rsidP="001B228A">
      <w:pPr>
        <w:rPr>
          <w:rFonts w:ascii="Times New Roman" w:hAnsi="Times New Roman" w:cs="Times New Roman"/>
          <w:sz w:val="44"/>
          <w:szCs w:val="44"/>
        </w:rPr>
      </w:pPr>
      <w:r w:rsidRPr="003E0988"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  <w:t xml:space="preserve">- include warming-down exercises: e.g. comprehension check-questions, true-false statements - all exercises should focus on the play or the chosen topic </w:t>
      </w:r>
    </w:p>
    <w:p w:rsidR="001B228A" w:rsidRPr="003E0988" w:rsidRDefault="001B228A" w:rsidP="001B228A">
      <w:pPr>
        <w:rPr>
          <w:rFonts w:ascii="Times New Roman" w:hAnsi="Times New Roman" w:cs="Times New Roman"/>
          <w:color w:val="000040"/>
          <w:sz w:val="44"/>
          <w:szCs w:val="44"/>
          <w:bdr w:val="single" w:sz="2" w:space="1" w:color="033158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Presentation topics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10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Feb</w:t>
      </w:r>
      <w:proofErr w:type="spellEnd"/>
      <w:proofErr w:type="gramStart"/>
      <w:r w:rsidRPr="00ED0CBF">
        <w:rPr>
          <w:rFonts w:ascii="Times New Roman" w:hAnsi="Times New Roman" w:cs="Times New Roman"/>
          <w:sz w:val="44"/>
          <w:szCs w:val="44"/>
          <w:lang w:val="hu-HU"/>
        </w:rPr>
        <w:t>.:</w:t>
      </w:r>
      <w:proofErr w:type="gramEnd"/>
      <w:r w:rsidRPr="00ED0CBF"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sz w:val="44"/>
          <w:szCs w:val="44"/>
          <w:lang w:val="hu-HU"/>
        </w:rPr>
        <w:t>introduction</w:t>
      </w:r>
      <w:proofErr w:type="spellEnd"/>
      <w:r w:rsidRPr="00ED0CBF">
        <w:rPr>
          <w:rFonts w:ascii="Times New Roman" w:hAnsi="Times New Roman" w:cs="Times New Roman"/>
          <w:sz w:val="44"/>
          <w:szCs w:val="44"/>
          <w:lang w:val="hu-HU"/>
        </w:rPr>
        <w:t xml:space="preserve">, </w:t>
      </w:r>
      <w:proofErr w:type="spellStart"/>
      <w:r w:rsidRPr="00ED0CBF">
        <w:rPr>
          <w:rFonts w:ascii="Times New Roman" w:hAnsi="Times New Roman" w:cs="Times New Roman"/>
          <w:sz w:val="44"/>
          <w:szCs w:val="44"/>
          <w:lang w:val="hu-HU"/>
        </w:rPr>
        <w:t>application</w:t>
      </w:r>
      <w:proofErr w:type="spellEnd"/>
      <w:r w:rsidRPr="00ED0CBF"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sz w:val="44"/>
          <w:szCs w:val="44"/>
          <w:lang w:val="hu-HU"/>
        </w:rPr>
        <w:t>for</w:t>
      </w:r>
      <w:proofErr w:type="spellEnd"/>
      <w:r w:rsidRPr="00ED0CBF"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sz w:val="44"/>
          <w:szCs w:val="44"/>
          <w:lang w:val="hu-HU"/>
        </w:rPr>
        <w:t>presentations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17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Feb</w:t>
      </w:r>
      <w:proofErr w:type="spellEnd"/>
      <w:proofErr w:type="gramStart"/>
      <w:r w:rsidRPr="00ED0CBF">
        <w:rPr>
          <w:rFonts w:ascii="Times New Roman" w:hAnsi="Times New Roman" w:cs="Times New Roman"/>
          <w:sz w:val="44"/>
          <w:szCs w:val="44"/>
          <w:lang w:val="hu-HU"/>
        </w:rPr>
        <w:t>.:</w:t>
      </w:r>
      <w:proofErr w:type="gramEnd"/>
      <w:r w:rsidRPr="00ED0CBF"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r w:rsidRPr="00ED0CBF">
        <w:rPr>
          <w:rFonts w:ascii="Times New Roman" w:hAnsi="Times New Roman" w:cs="Times New Roman"/>
          <w:b/>
          <w:sz w:val="44"/>
          <w:szCs w:val="44"/>
        </w:rPr>
        <w:t>introduction</w:t>
      </w:r>
    </w:p>
    <w:p w:rsidR="00C456E2" w:rsidRPr="00ED0CBF" w:rsidRDefault="00C40D74">
      <w:pPr>
        <w:pStyle w:val="Default"/>
        <w:rPr>
          <w:rFonts w:ascii="Times New Roman" w:hAnsi="Times New Roman" w:cs="Times New Roman"/>
          <w:color w:val="00000A"/>
          <w:sz w:val="44"/>
          <w:szCs w:val="44"/>
        </w:rPr>
      </w:pPr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1, Abracadabra -- Sorcery and Witchcraft in European </w:t>
      </w:r>
      <w:proofErr w:type="spell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HistoryAuthor</w:t>
      </w:r>
      <w:proofErr w:type="spellEnd"/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(s): W. R. </w:t>
      </w:r>
      <w:proofErr w:type="spell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JonesSource</w:t>
      </w:r>
      <w:proofErr w:type="spellEnd"/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: The History Teacher, Vol. 5, No. 1 (Nov., 1971), pp. 26-36 Published by: Society for History </w:t>
      </w:r>
      <w:proofErr w:type="spell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EducationStable</w:t>
      </w:r>
      <w:proofErr w:type="spellEnd"/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 URL: http://www.jstor.org/stable/</w:t>
      </w:r>
      <w:proofErr w:type="gram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491897 .</w:t>
      </w:r>
      <w:proofErr w:type="gramEnd"/>
      <w:r w:rsidR="00296A8D">
        <w:rPr>
          <w:rFonts w:ascii="Times New Roman" w:hAnsi="Times New Roman" w:cs="Times New Roman"/>
          <w:color w:val="00000A"/>
          <w:sz w:val="44"/>
          <w:szCs w:val="44"/>
        </w:rPr>
        <w:t xml:space="preserve"> </w:t>
      </w:r>
      <w:proofErr w:type="spellStart"/>
      <w:r w:rsidR="00296A8D">
        <w:rPr>
          <w:rFonts w:ascii="Times New Roman" w:hAnsi="Times New Roman" w:cs="Times New Roman"/>
          <w:color w:val="00000A"/>
          <w:sz w:val="44"/>
          <w:szCs w:val="44"/>
        </w:rPr>
        <w:t>Dávid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2, The Meanings of Magic </w:t>
      </w:r>
      <w:r w:rsidRPr="00ED0CBF">
        <w:rPr>
          <w:rFonts w:ascii="Times New Roman" w:hAnsi="Times New Roman" w:cs="Times New Roman"/>
          <w:sz w:val="44"/>
          <w:szCs w:val="44"/>
        </w:rPr>
        <w:t xml:space="preserve">Michael D. Bailey Magic, Ritual, and Witchcraft, Volume 1, Number 1, Summer 2006, pp. 1-23 (Article) Published by University of Pennsylvania Press </w:t>
      </w:r>
      <w:r w:rsidR="008202A6" w:rsidRPr="008202A6">
        <w:rPr>
          <w:rFonts w:ascii="Times New Roman" w:hAnsi="Times New Roman" w:cs="Times New Roman"/>
          <w:sz w:val="44"/>
          <w:szCs w:val="44"/>
        </w:rPr>
        <w:t>http://lib.dr.iastate.edu/cgi/viewcontent.cgi?article=1001&amp;amp;context=history_pubs</w:t>
      </w:r>
      <w:r w:rsidRPr="00ED0CBF">
        <w:rPr>
          <w:rFonts w:ascii="Times New Roman" w:hAnsi="Times New Roman" w:cs="Times New Roman"/>
          <w:sz w:val="44"/>
          <w:szCs w:val="44"/>
        </w:rPr>
        <w:t xml:space="preserve">  web.</w:t>
      </w:r>
      <w:r w:rsidR="009612C4">
        <w:rPr>
          <w:rFonts w:ascii="Times New Roman" w:hAnsi="Times New Roman" w:cs="Times New Roman"/>
          <w:sz w:val="44"/>
          <w:szCs w:val="44"/>
        </w:rPr>
        <w:t xml:space="preserve"> (2 pres.)</w:t>
      </w:r>
    </w:p>
    <w:p w:rsidR="00C456E2" w:rsidRPr="00ED0CBF" w:rsidRDefault="00296A8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Erik, </w:t>
      </w:r>
      <w:proofErr w:type="spellStart"/>
      <w:r>
        <w:rPr>
          <w:rFonts w:ascii="Times New Roman" w:hAnsi="Times New Roman" w:cs="Times New Roman"/>
          <w:sz w:val="44"/>
          <w:szCs w:val="44"/>
        </w:rPr>
        <w:t>Réka</w:t>
      </w:r>
      <w:proofErr w:type="spellEnd"/>
    </w:p>
    <w:p w:rsidR="00296A8D" w:rsidRDefault="00296A8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24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Feb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.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3, Crimes without Criminals: Witchcraft and Its Control in Renaissance Europe Author(s): Elliott P.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CurrieSource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: Law &amp; Society Review, Vol. 3, No. 1 (Aug., 1968), pp. 7-32Published by: Blackwell Publishing on behalf of the Law and Society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AssociationStable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http://www.jstor.org/stable/3052793 </w:t>
      </w:r>
      <w:r w:rsidR="009612C4">
        <w:rPr>
          <w:rFonts w:ascii="Times New Roman" w:hAnsi="Times New Roman" w:cs="Times New Roman"/>
          <w:sz w:val="44"/>
          <w:szCs w:val="44"/>
        </w:rPr>
        <w:t>(2-3 pres.)</w:t>
      </w:r>
    </w:p>
    <w:p w:rsidR="00C456E2" w:rsidRPr="00ED0CBF" w:rsidRDefault="00296A8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Ádám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Adrienn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4, Andrew Cambers: Demonic Possession, Literacy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And‘Superstition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>’ In Early Modern England*</w:t>
      </w:r>
    </w:p>
    <w:p w:rsidR="00C456E2" w:rsidRPr="00ED0CBF" w:rsidRDefault="00C40D7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Demonic Possession, Literacy </w:t>
      </w:r>
      <w:proofErr w:type="gramStart"/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>And</w:t>
      </w:r>
      <w:proofErr w:type="gramEnd"/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'Superstition' In Early Modern England Author(S): Andrew Cambers Source: Past &amp; Present, No. 202 (Feb., 2009), Pp. 3-35 Published By: On Behalf Of Oxford University </w:t>
      </w:r>
      <w:proofErr w:type="spellStart"/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>Presspast</w:t>
      </w:r>
      <w:proofErr w:type="spellEnd"/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And Present Society Stable Url: Http://Www.Jstor.Org/Stable/25580918</w:t>
      </w:r>
    </w:p>
    <w:p w:rsidR="00C456E2" w:rsidRPr="00ED0CBF" w:rsidRDefault="00C40D7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lastRenderedPageBreak/>
        <w:t xml:space="preserve">Accessed: 12-01-2016 12:36 </w:t>
      </w:r>
      <w:proofErr w:type="spellStart"/>
      <w:proofErr w:type="gramStart"/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>Utc</w:t>
      </w:r>
      <w:proofErr w:type="spellEnd"/>
      <w:proofErr w:type="gramEnd"/>
      <w:r w:rsidR="009612C4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(2-3 pres.)</w:t>
      </w:r>
      <w:r w:rsidR="00296A8D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="00296A8D">
        <w:rPr>
          <w:rFonts w:ascii="Times New Roman" w:eastAsia="Times New Roman" w:hAnsi="Times New Roman" w:cs="Times New Roman"/>
          <w:sz w:val="44"/>
          <w:szCs w:val="44"/>
          <w:lang w:eastAsia="en-GB"/>
        </w:rPr>
        <w:t>Anikó</w:t>
      </w:r>
      <w:proofErr w:type="spellEnd"/>
      <w:r w:rsidR="00296A8D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Laura, </w:t>
      </w:r>
      <w:proofErr w:type="spellStart"/>
      <w:r w:rsidR="00296A8D">
        <w:rPr>
          <w:rFonts w:ascii="Times New Roman" w:eastAsia="Times New Roman" w:hAnsi="Times New Roman" w:cs="Times New Roman"/>
          <w:sz w:val="44"/>
          <w:szCs w:val="44"/>
          <w:lang w:eastAsia="en-GB"/>
        </w:rPr>
        <w:t>Boglárka</w:t>
      </w:r>
      <w:proofErr w:type="spellEnd"/>
    </w:p>
    <w:p w:rsidR="00C456E2" w:rsidRPr="00ED0CBF" w:rsidRDefault="00C456E2">
      <w:pPr>
        <w:tabs>
          <w:tab w:val="left" w:pos="822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2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March</w:t>
      </w:r>
      <w:proofErr w:type="spellEnd"/>
      <w:proofErr w:type="gram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: 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Marlowe</w:t>
      </w:r>
      <w:proofErr w:type="spellEnd"/>
      <w:proofErr w:type="gram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,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Doctor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Faustus</w:t>
      </w:r>
      <w:proofErr w:type="spellEnd"/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5, Curiosity, Forbidden Knowledge, and the Reformation of Natural Philosophy in Early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ModernEnglandAuthor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(s): Peter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HarrisonSource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: Isis, Vol. 92, No. 2 (Jun., 2001), pp. 265-290Published by: The University of Chicago Press on behalf of The History of Science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SocietyStable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8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http://www.jstor.org/stable/30806</w:t>
        </w:r>
      </w:hyperlink>
      <w:r w:rsidR="009612C4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6, Witchcraft and Magic in the Elizabethan Drama Author(s): H. W.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HerringtonSource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: The Journal of American Folklore, Vol. 32, No. 126 (Oct. - Dec., 1919), pp. 447-485Published by: American Folklore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SocietyStable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9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http://www.jstor.org/stable/535187</w:t>
        </w:r>
      </w:hyperlink>
      <w:r w:rsidR="009612C4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  <w:r w:rsidR="00296A8D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Luca, </w:t>
      </w:r>
      <w:proofErr w:type="spellStart"/>
      <w:r w:rsidR="00296A8D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Gijnes</w:t>
      </w:r>
      <w:proofErr w:type="spellEnd"/>
      <w:r w:rsidR="00296A8D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, </w:t>
      </w:r>
      <w:proofErr w:type="spellStart"/>
      <w:r w:rsidR="00296A8D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József</w:t>
      </w:r>
      <w:proofErr w:type="spellEnd"/>
    </w:p>
    <w:p w:rsidR="00296A8D" w:rsidRDefault="00296A8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9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March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Marlowe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,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Doctor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Faustus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7, Devils and Power in Marlowe and Shakespeare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Author(s): John D. Cox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Source: The Yearbook of English Studies, Vol. 23, 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Early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Shakespeare Special Number (1993), pp. 46-</w:t>
      </w:r>
      <w:r w:rsidRPr="00ED0CBF">
        <w:rPr>
          <w:rFonts w:ascii="Times New Roman" w:hAnsi="Times New Roman" w:cs="Times New Roman"/>
          <w:sz w:val="44"/>
          <w:szCs w:val="44"/>
        </w:rPr>
        <w:lastRenderedPageBreak/>
        <w:t>64 Published by: Modern Humanities Research Association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10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http://www.jstor.org/stable/3507972</w:t>
        </w:r>
      </w:hyperlink>
      <w:r w:rsidRPr="00ED0CBF">
        <w:rPr>
          <w:rFonts w:ascii="Times New Roman" w:hAnsi="Times New Roman" w:cs="Times New Roman"/>
          <w:sz w:val="44"/>
          <w:szCs w:val="44"/>
        </w:rPr>
        <w:t>.</w:t>
      </w:r>
      <w:r w:rsidR="009612C4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</w:t>
      </w:r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2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pres.)</w:t>
      </w:r>
      <w:proofErr w:type="gramEnd"/>
      <w:r w:rsidR="004F3E92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proofErr w:type="spellStart"/>
      <w:r w:rsidR="004F3E92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Szabina</w:t>
      </w:r>
      <w:proofErr w:type="spellEnd"/>
      <w:r w:rsidR="004F3E92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, Laura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8, The Damnation of Faustus Author(s): W. W. Greg Source: The Modern Language Review, Vol. 41, No. 2 (Apr., 1946), pp. 97-107 Published by: Modern Humanities Research Association Stable URL: </w:t>
      </w:r>
      <w:hyperlink r:id="rId11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http://www.jstor.org/stable/3717028</w:t>
        </w:r>
      </w:hyperlink>
      <w:r w:rsidR="001447D6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1447D6">
        <w:rPr>
          <w:rStyle w:val="Internet-hivatkozs"/>
          <w:rFonts w:ascii="Times New Roman" w:hAnsi="Times New Roman" w:cs="Times New Roman"/>
          <w:sz w:val="44"/>
          <w:szCs w:val="44"/>
        </w:rPr>
        <w:t>Réka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9, Doctor Faustus and the Sin of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Demoniality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Author(s): Nicolas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Kiessling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Source: Studies in English Literature, 1500-1900, Vol. 15, No. 2, Elizabethan and Jacobean Drama (Spring, 1975), pp. 205-211 Published by: Rice University Stable URL: http://www.jstor.org/stable/449667 .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16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March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: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Marlowe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,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Doctor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Faustus</w:t>
      </w:r>
      <w:proofErr w:type="spellEnd"/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10, The Witchcraft Basis in Marlowe's "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Faustus"Author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(s): Paul H.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KocherSource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: Modern Philology, Vol. 38, No. 1 (Aug., 1940), pp. 9-36Published by: The University of Chicago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PressStable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12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http://www.jstor.org/stable/433981</w:t>
        </w:r>
      </w:hyperlink>
      <w:r w:rsidR="009612C4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lastRenderedPageBreak/>
        <w:t xml:space="preserve">11, </w:t>
      </w:r>
      <w:r w:rsidRPr="00ED0CBF">
        <w:rPr>
          <w:rFonts w:ascii="Times New Roman" w:hAnsi="Times New Roman" w:cs="Times New Roman"/>
          <w:bCs/>
          <w:sz w:val="44"/>
          <w:szCs w:val="44"/>
        </w:rPr>
        <w:t xml:space="preserve">How to Do Things with Demons: Conjuring Performatives in </w:t>
      </w:r>
      <w:proofErr w:type="gramStart"/>
      <w:r w:rsidRPr="00ED0CBF">
        <w:rPr>
          <w:rFonts w:ascii="Times New Roman" w:hAnsi="Times New Roman" w:cs="Times New Roman"/>
          <w:bCs/>
          <w:sz w:val="44"/>
          <w:szCs w:val="44"/>
        </w:rPr>
        <w:t>Doctor  Faustus</w:t>
      </w:r>
      <w:proofErr w:type="gramEnd"/>
      <w:r w:rsidRPr="00ED0CBF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Andrew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Sofer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Theatre Journal, Volume 61, Number 1, March 2009, pp. 1-21 (Article)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Published by 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The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Johns Hopkins University Press </w:t>
      </w:r>
      <w:r w:rsidRPr="00ED0CBF">
        <w:rPr>
          <w:rFonts w:ascii="Times New Roman" w:hAnsi="Times New Roman" w:cs="Times New Roman"/>
          <w:i/>
          <w:iCs/>
          <w:sz w:val="44"/>
          <w:szCs w:val="44"/>
        </w:rPr>
        <w:t>DOI: 10.1353/tj.0.0154</w:t>
      </w:r>
    </w:p>
    <w:p w:rsidR="00C456E2" w:rsidRPr="00ED0CBF" w:rsidRDefault="00C40D74">
      <w:pPr>
        <w:spacing w:after="0" w:line="240" w:lineRule="auto"/>
        <w:rPr>
          <w:rFonts w:ascii="Times New Roman" w:eastAsia="Code2000" w:hAnsi="Times New Roman" w:cs="Times New Roman"/>
          <w:sz w:val="44"/>
          <w:szCs w:val="44"/>
        </w:rPr>
      </w:pPr>
      <w:r w:rsidRPr="00ED0CBF">
        <w:rPr>
          <w:rFonts w:ascii="Times New Roman" w:eastAsia="Code2000" w:hAnsi="Times New Roman" w:cs="Times New Roman"/>
          <w:sz w:val="44"/>
          <w:szCs w:val="44"/>
        </w:rPr>
        <w:t>Source: Theatre Journal, Vol. 61, No. 1 (Mar., 2009), pp. 1-21</w:t>
      </w:r>
    </w:p>
    <w:p w:rsidR="00C456E2" w:rsidRPr="00ED0CBF" w:rsidRDefault="00C40D74">
      <w:pPr>
        <w:spacing w:after="0" w:line="240" w:lineRule="auto"/>
        <w:rPr>
          <w:rFonts w:ascii="Times New Roman" w:eastAsia="Code2000" w:hAnsi="Times New Roman" w:cs="Times New Roman"/>
          <w:sz w:val="44"/>
          <w:szCs w:val="44"/>
        </w:rPr>
      </w:pPr>
      <w:r w:rsidRPr="00ED0CBF">
        <w:rPr>
          <w:rFonts w:ascii="Times New Roman" w:eastAsia="Code2000" w:hAnsi="Times New Roman" w:cs="Times New Roman"/>
          <w:sz w:val="44"/>
          <w:szCs w:val="44"/>
        </w:rPr>
        <w:t>Published by: Johns Hopkins University Press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eastAsia="Code2000" w:hAnsi="Times New Roman" w:cs="Times New Roman"/>
          <w:sz w:val="44"/>
          <w:szCs w:val="44"/>
        </w:rPr>
        <w:t xml:space="preserve">Stable URL: </w:t>
      </w:r>
      <w:hyperlink r:id="rId13">
        <w:r w:rsidRPr="00ED0CBF">
          <w:rPr>
            <w:rStyle w:val="Internet-hivatkozs"/>
            <w:rFonts w:ascii="Times New Roman" w:eastAsia="Code2000" w:hAnsi="Times New Roman" w:cs="Times New Roman"/>
            <w:sz w:val="44"/>
            <w:szCs w:val="44"/>
          </w:rPr>
          <w:t>http://www.jstor.org/stable/40211155</w:t>
        </w:r>
      </w:hyperlink>
    </w:p>
    <w:p w:rsidR="00C456E2" w:rsidRPr="00ED0CBF" w:rsidRDefault="009612C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(2 </w:t>
      </w:r>
      <w:r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pres.)</w:t>
      </w:r>
      <w:proofErr w:type="gramEnd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Aida, </w:t>
      </w:r>
      <w:proofErr w:type="spellStart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Ádám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12, Marlowe, Faustus, and Simon Magus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Author(s): Beatrice Daw Brown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Source: PMLA, Vol. 54, No. 1 (Mar., 1939), pp. 82-121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Published by: Modern Language Association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14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http://www.jstor.org/stable/458629</w:t>
        </w:r>
      </w:hyperlink>
      <w:r w:rsidRPr="00ED0CBF">
        <w:rPr>
          <w:rFonts w:ascii="Times New Roman" w:hAnsi="Times New Roman" w:cs="Times New Roman"/>
          <w:sz w:val="44"/>
          <w:szCs w:val="44"/>
        </w:rPr>
        <w:t>.</w:t>
      </w:r>
      <w:r w:rsidR="009612C4">
        <w:rPr>
          <w:rFonts w:ascii="Times New Roman" w:hAnsi="Times New Roman" w:cs="Times New Roman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ED0CBF" w:rsidRDefault="00ED0C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23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March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: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spring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holiday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30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March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: Shakespeare, Macbeth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1</w:t>
      </w:r>
      <w:r w:rsidRPr="00ED0CBF">
        <w:rPr>
          <w:rFonts w:ascii="Times New Roman" w:hAnsi="Times New Roman" w:cs="Times New Roman"/>
          <w:bCs/>
          <w:sz w:val="44"/>
          <w:szCs w:val="44"/>
        </w:rPr>
        <w:t xml:space="preserve">3, Lady </w:t>
      </w:r>
      <w:proofErr w:type="spellStart"/>
      <w:r w:rsidRPr="00ED0CBF">
        <w:rPr>
          <w:rFonts w:ascii="Times New Roman" w:hAnsi="Times New Roman" w:cs="Times New Roman"/>
          <w:bCs/>
          <w:sz w:val="44"/>
          <w:szCs w:val="44"/>
        </w:rPr>
        <w:t>MacBeth</w:t>
      </w:r>
      <w:proofErr w:type="spellEnd"/>
      <w:r w:rsidRPr="00ED0CBF">
        <w:rPr>
          <w:rFonts w:ascii="Times New Roman" w:hAnsi="Times New Roman" w:cs="Times New Roman"/>
          <w:bCs/>
          <w:sz w:val="44"/>
          <w:szCs w:val="44"/>
        </w:rPr>
        <w:t xml:space="preserve"> and the </w:t>
      </w:r>
      <w:proofErr w:type="spellStart"/>
      <w:r w:rsidRPr="00ED0CBF">
        <w:rPr>
          <w:rFonts w:ascii="Times New Roman" w:hAnsi="Times New Roman" w:cs="Times New Roman"/>
          <w:bCs/>
          <w:sz w:val="44"/>
          <w:szCs w:val="44"/>
        </w:rPr>
        <w:t>Daemonologie</w:t>
      </w:r>
      <w:proofErr w:type="spellEnd"/>
      <w:r w:rsidRPr="00ED0CBF">
        <w:rPr>
          <w:rFonts w:ascii="Times New Roman" w:hAnsi="Times New Roman" w:cs="Times New Roman"/>
          <w:bCs/>
          <w:sz w:val="44"/>
          <w:szCs w:val="44"/>
        </w:rPr>
        <w:t xml:space="preserve"> of Hysteria </w:t>
      </w:r>
      <w:r w:rsidRPr="00ED0CBF">
        <w:rPr>
          <w:rFonts w:ascii="Times New Roman" w:hAnsi="Times New Roman" w:cs="Times New Roman"/>
          <w:sz w:val="44"/>
          <w:szCs w:val="44"/>
        </w:rPr>
        <w:t>Levin, Joanna.</w:t>
      </w:r>
    </w:p>
    <w:p w:rsidR="00C456E2" w:rsidRPr="00ED0CBF" w:rsidRDefault="00C40D7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ELH, Volume 69, Number 1, Spring 2002, pp. 21-55 Published by The Johns Hopkins University </w:t>
      </w:r>
      <w:r w:rsidRPr="00ED0CBF">
        <w:rPr>
          <w:rFonts w:ascii="Times New Roman" w:hAnsi="Times New Roman" w:cs="Times New Roman"/>
          <w:sz w:val="44"/>
          <w:szCs w:val="44"/>
        </w:rPr>
        <w:lastRenderedPageBreak/>
        <w:t xml:space="preserve">Press </w:t>
      </w:r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Source: ELH, Vol. 69, No. 1 (Spring, 2002), pp. 21-55 Published by: </w:t>
      </w:r>
    </w:p>
    <w:p w:rsidR="00C456E2" w:rsidRPr="00ED0CBF" w:rsidRDefault="00C40D7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ED0CBF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Johns Hopkins University Press Stable URL: </w:t>
      </w:r>
    </w:p>
    <w:p w:rsidR="00C456E2" w:rsidRPr="00ED0CBF" w:rsidRDefault="00310FD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hyperlink r:id="rId15" w:history="1">
        <w:r w:rsidR="009612C4" w:rsidRPr="00FB199B">
          <w:rPr>
            <w:rStyle w:val="Hiperhivatkozs"/>
            <w:rFonts w:ascii="Times New Roman" w:eastAsia="Times New Roman" w:hAnsi="Times New Roman" w:cs="Times New Roman"/>
            <w:sz w:val="44"/>
            <w:szCs w:val="44"/>
            <w:lang w:eastAsia="en-GB"/>
          </w:rPr>
          <w:t>http://www.jstor.org/stable/30032010</w:t>
        </w:r>
      </w:hyperlink>
      <w:r w:rsidR="009612C4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C456E2" w:rsidRPr="00ED0CBF" w:rsidRDefault="001447D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Aida, Anna, </w:t>
      </w:r>
      <w:proofErr w:type="spellStart"/>
      <w:r>
        <w:rPr>
          <w:rFonts w:ascii="Times New Roman" w:hAnsi="Times New Roman" w:cs="Times New Roman"/>
          <w:sz w:val="44"/>
          <w:szCs w:val="44"/>
        </w:rPr>
        <w:t>Gijnes</w:t>
      </w:r>
      <w:proofErr w:type="spellEnd"/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14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,  The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Sounds of Supernatural Soliciting in "Macbeth" Author(s): David L.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Kranz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Source: Studies in Philology, Vol. 100, No. 3 (Summer, 2003), pp. 346-383Published by: University of North Carolina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PressStable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16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http://www.jstor.org/stable/4174762</w:t>
        </w:r>
      </w:hyperlink>
      <w:r w:rsidR="009612C4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C456E2" w:rsidRPr="00ED0CBF" w:rsidRDefault="001447D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Adrienn</w:t>
      </w:r>
      <w:proofErr w:type="spellEnd"/>
      <w:r>
        <w:rPr>
          <w:rFonts w:ascii="Times New Roman" w:hAnsi="Times New Roman" w:cs="Times New Roman"/>
          <w:sz w:val="44"/>
          <w:szCs w:val="44"/>
        </w:rPr>
        <w:t>, Erik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6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April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: Macbeth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15, Macbeth and His Porter Author(s): Frederic B.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TromlySource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>: Shakespeare Quarterly, Vol. 26, No. 2 (Spring, 1975), pp. 151-156</w:t>
      </w:r>
      <w:r w:rsidR="009612C4">
        <w:rPr>
          <w:rFonts w:ascii="Times New Roman" w:hAnsi="Times New Roman" w:cs="Times New Roman"/>
          <w:sz w:val="44"/>
          <w:szCs w:val="44"/>
        </w:rPr>
        <w:t xml:space="preserve"> </w:t>
      </w:r>
      <w:r w:rsidRPr="00ED0CBF">
        <w:rPr>
          <w:rFonts w:ascii="Times New Roman" w:hAnsi="Times New Roman" w:cs="Times New Roman"/>
          <w:sz w:val="44"/>
          <w:szCs w:val="44"/>
        </w:rPr>
        <w:t xml:space="preserve">Published by: Folger Shakespeare Library in association with George Washington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UniversityStable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17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http://www.jstor.org/stable/2869244</w:t>
        </w:r>
      </w:hyperlink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  <w:lang w:val="hu-HU"/>
        </w:rPr>
      </w:pPr>
    </w:p>
    <w:p w:rsidR="00C456E2" w:rsidRDefault="00C40D74">
      <w:pPr>
        <w:spacing w:after="0" w:line="240" w:lineRule="auto"/>
        <w:rPr>
          <w:rStyle w:val="Internet-hivatkozs"/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  <w:lang w:val="hu-HU"/>
        </w:rPr>
        <w:t>16,</w:t>
      </w: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MacBeth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, King James, and the Bible Author(s): Jane H.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JackSource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: ELH, Vol. 22, No. 3 (Sep., 1955), pp. 173-193Published by: The Johns Hopkins University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PressStable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 xml:space="preserve"> URL: </w:t>
      </w:r>
      <w:hyperlink r:id="rId18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http://www.jstor.org/stable/2871874 (2</w:t>
        </w:r>
      </w:hyperlink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pres.)</w:t>
      </w:r>
    </w:p>
    <w:p w:rsidR="009612C4" w:rsidRPr="00ED0CBF" w:rsidRDefault="009612C4">
      <w:pPr>
        <w:spacing w:after="0" w:line="240" w:lineRule="auto"/>
        <w:rPr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lastRenderedPageBreak/>
        <w:t>17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,  Notes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on Macbeth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Author(s): Albert H.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Tolman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Source: PMLA, Vol. 11, No. 2 (1896), pp. 200-219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Published by: Modern Language Association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19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http://www.jstor.org/stable/456259 (2</w:t>
        </w:r>
      </w:hyperlink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pres.)</w:t>
      </w:r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proofErr w:type="spellStart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Boglárka</w:t>
      </w:r>
      <w:proofErr w:type="spellEnd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, </w:t>
      </w:r>
      <w:proofErr w:type="spellStart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Anikó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13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April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: The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Tempest</w:t>
      </w:r>
      <w:proofErr w:type="spellEnd"/>
    </w:p>
    <w:p w:rsidR="00ED0CBF" w:rsidRPr="00ED0CBF" w:rsidRDefault="00ED0C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20, 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The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Magus as Renaissance Man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Author(s): Frank L.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Borchardt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Source: The Sixteenth Century Journal, Vol. 21, No. 1 (Spring, 1990), pp. 57-76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Published by: The Sixteenth Century Journal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20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http://www.jstor.org/stable/2541132 (2</w:t>
        </w:r>
      </w:hyperlink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pres.)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Cs/>
          <w:sz w:val="44"/>
          <w:szCs w:val="44"/>
        </w:rPr>
        <w:t xml:space="preserve">21, Prospero’s Book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Mowat</w:t>
      </w:r>
      <w:proofErr w:type="spellEnd"/>
      <w:r w:rsidRPr="00ED0CBF">
        <w:rPr>
          <w:rFonts w:ascii="Times New Roman" w:hAnsi="Times New Roman" w:cs="Times New Roman"/>
          <w:sz w:val="44"/>
          <w:szCs w:val="44"/>
        </w:rPr>
        <w:t>, Barbara A.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Shakespeare Quarterly, Volume 52, Number 1, </w:t>
      </w:r>
      <w:proofErr w:type="gramStart"/>
      <w:r w:rsidRPr="00ED0CBF">
        <w:rPr>
          <w:rFonts w:ascii="Times New Roman" w:hAnsi="Times New Roman" w:cs="Times New Roman"/>
          <w:sz w:val="44"/>
          <w:szCs w:val="44"/>
        </w:rPr>
        <w:t>Spring</w:t>
      </w:r>
      <w:proofErr w:type="gramEnd"/>
      <w:r w:rsidRPr="00ED0CBF">
        <w:rPr>
          <w:rFonts w:ascii="Times New Roman" w:hAnsi="Times New Roman" w:cs="Times New Roman"/>
          <w:sz w:val="44"/>
          <w:szCs w:val="44"/>
        </w:rPr>
        <w:t xml:space="preserve"> 2001, pp.</w:t>
      </w:r>
      <w:r w:rsidR="00ED0CBF">
        <w:rPr>
          <w:rFonts w:ascii="Times New Roman" w:hAnsi="Times New Roman" w:cs="Times New Roman"/>
          <w:sz w:val="44"/>
          <w:szCs w:val="44"/>
        </w:rPr>
        <w:t xml:space="preserve"> </w:t>
      </w:r>
      <w:r w:rsidRPr="00ED0CBF">
        <w:rPr>
          <w:rFonts w:ascii="Times New Roman" w:hAnsi="Times New Roman" w:cs="Times New Roman"/>
          <w:sz w:val="44"/>
          <w:szCs w:val="44"/>
        </w:rPr>
        <w:t>1-33 (Article) Published by The Johns Hopkins University Press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r w:rsidRPr="00ED0CBF">
        <w:rPr>
          <w:rFonts w:ascii="Times New Roman" w:hAnsi="Times New Roman" w:cs="Times New Roman"/>
          <w:i/>
          <w:iCs/>
          <w:sz w:val="44"/>
          <w:szCs w:val="44"/>
        </w:rPr>
        <w:t>DOI: 10.1353/shq.2001.0016</w:t>
      </w:r>
      <w:r w:rsidR="009612C4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D0CBF" w:rsidRDefault="00ED0C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ED0CBF" w:rsidRDefault="00ED0C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ED0CBF" w:rsidRDefault="00ED0C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lastRenderedPageBreak/>
        <w:t xml:space="preserve">20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April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The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Tempest</w:t>
      </w:r>
      <w:proofErr w:type="spellEnd"/>
    </w:p>
    <w:p w:rsidR="00C456E2" w:rsidRPr="00ED0CBF" w:rsidRDefault="00C456E2">
      <w:pPr>
        <w:spacing w:after="0" w:line="240" w:lineRule="auto"/>
        <w:rPr>
          <w:rFonts w:ascii="Code" w:hAnsi="Code" w:cs="Code"/>
          <w:color w:val="000000"/>
          <w:sz w:val="44"/>
          <w:szCs w:val="44"/>
        </w:rPr>
      </w:pPr>
    </w:p>
    <w:p w:rsidR="00C456E2" w:rsidRPr="00ED0CBF" w:rsidRDefault="00ED0CB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Code" w:hAnsi="Code" w:cs="Code"/>
          <w:color w:val="000000"/>
          <w:sz w:val="44"/>
          <w:szCs w:val="44"/>
        </w:rPr>
        <w:t>22,</w:t>
      </w:r>
      <w:r w:rsidR="00C40D74" w:rsidRPr="00ED0CBF">
        <w:rPr>
          <w:rFonts w:ascii="Code" w:hAnsi="Code" w:cs="Code"/>
          <w:color w:val="000000"/>
          <w:sz w:val="44"/>
          <w:szCs w:val="44"/>
        </w:rPr>
        <w:t xml:space="preserve"> </w:t>
      </w:r>
      <w:r w:rsidR="00C40D74" w:rsidRPr="00ED0CBF">
        <w:rPr>
          <w:rFonts w:ascii="Times New Roman" w:hAnsi="Times New Roman" w:cs="Times New Roman"/>
          <w:color w:val="000000"/>
          <w:sz w:val="44"/>
          <w:szCs w:val="44"/>
        </w:rPr>
        <w:t xml:space="preserve">Magic into Art: The Magician's Renunciation of Magic in English Renaissance Drama Author(s): Andrew V. </w:t>
      </w:r>
      <w:proofErr w:type="spellStart"/>
      <w:r w:rsidR="00C40D74" w:rsidRPr="00ED0CBF">
        <w:rPr>
          <w:rFonts w:ascii="Times New Roman" w:hAnsi="Times New Roman" w:cs="Times New Roman"/>
          <w:color w:val="000000"/>
          <w:sz w:val="44"/>
          <w:szCs w:val="44"/>
        </w:rPr>
        <w:t>Ettin</w:t>
      </w:r>
      <w:proofErr w:type="spellEnd"/>
      <w:r w:rsidR="00C40D74" w:rsidRPr="00ED0CBF">
        <w:rPr>
          <w:rFonts w:ascii="Times New Roman" w:hAnsi="Times New Roman" w:cs="Times New Roman"/>
          <w:color w:val="000000"/>
          <w:sz w:val="44"/>
          <w:szCs w:val="44"/>
        </w:rPr>
        <w:t xml:space="preserve"> Source: Texas Studies in Literature and Language, Vol. 19, No. 3, An Issue Devoted to the Renaissance (FALL 1977), pp. 268-293 Published by: University of Texas Press Stable URL: </w:t>
      </w:r>
      <w:hyperlink r:id="rId21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http://www.jstor.org/stable/40754490 (2</w:t>
        </w:r>
      </w:hyperlink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pres.)</w:t>
      </w:r>
    </w:p>
    <w:p w:rsidR="00C456E2" w:rsidRPr="00ED0CBF" w:rsidRDefault="00C456E2">
      <w:pPr>
        <w:pStyle w:val="Default"/>
        <w:rPr>
          <w:rFonts w:ascii="Times New Roman" w:hAnsi="Times New Roman" w:cs="Times New Roman"/>
          <w:color w:val="00000A"/>
          <w:sz w:val="44"/>
          <w:szCs w:val="44"/>
        </w:rPr>
      </w:pPr>
    </w:p>
    <w:p w:rsidR="00C456E2" w:rsidRPr="00ED0CBF" w:rsidRDefault="00C40D74">
      <w:pPr>
        <w:pStyle w:val="Default"/>
        <w:rPr>
          <w:rFonts w:ascii="Times New Roman" w:hAnsi="Times New Roman" w:cs="Times New Roman"/>
          <w:color w:val="00000A"/>
          <w:sz w:val="44"/>
          <w:szCs w:val="44"/>
        </w:rPr>
      </w:pPr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23, Why Does Prospero Abjure His "Rough Magic"? Author(s): Cosmo </w:t>
      </w:r>
      <w:proofErr w:type="spell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CorfieldSource</w:t>
      </w:r>
      <w:proofErr w:type="spellEnd"/>
      <w:r w:rsidRPr="00ED0CBF">
        <w:rPr>
          <w:rFonts w:ascii="Times New Roman" w:hAnsi="Times New Roman" w:cs="Times New Roman"/>
          <w:color w:val="00000A"/>
          <w:sz w:val="44"/>
          <w:szCs w:val="44"/>
        </w:rPr>
        <w:t>: Shakespeare Quarterly, Vol. 36, No. 1 (Spring, 1985), pp. 31-48</w:t>
      </w:r>
      <w:r w:rsidR="009612C4">
        <w:rPr>
          <w:rFonts w:ascii="Times New Roman" w:hAnsi="Times New Roman" w:cs="Times New Roman"/>
          <w:color w:val="00000A"/>
          <w:sz w:val="44"/>
          <w:szCs w:val="44"/>
        </w:rPr>
        <w:t xml:space="preserve"> </w:t>
      </w:r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Published by: Folger Shakespeare Library in association with George Washington </w:t>
      </w:r>
      <w:proofErr w:type="spellStart"/>
      <w:r w:rsidRPr="00ED0CBF">
        <w:rPr>
          <w:rFonts w:ascii="Times New Roman" w:hAnsi="Times New Roman" w:cs="Times New Roman"/>
          <w:color w:val="00000A"/>
          <w:sz w:val="44"/>
          <w:szCs w:val="44"/>
        </w:rPr>
        <w:t>UniversityStable</w:t>
      </w:r>
      <w:proofErr w:type="spellEnd"/>
      <w:r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 URL: </w:t>
      </w:r>
      <w:hyperlink r:id="rId22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http://www.jstor.org/stable/2870079</w:t>
        </w:r>
      </w:hyperlink>
      <w:r w:rsidRPr="00ED0CBF">
        <w:rPr>
          <w:rFonts w:ascii="Times New Roman" w:hAnsi="Times New Roman" w:cs="Times New Roman"/>
          <w:color w:val="00000A"/>
          <w:sz w:val="44"/>
          <w:szCs w:val="44"/>
        </w:rPr>
        <w:t>.</w:t>
      </w:r>
      <w:r w:rsidR="009612C4">
        <w:rPr>
          <w:rFonts w:ascii="Times New Roman" w:hAnsi="Times New Roman" w:cs="Times New Roman"/>
          <w:color w:val="00000A"/>
          <w:sz w:val="44"/>
          <w:szCs w:val="44"/>
        </w:rPr>
        <w:t xml:space="preserve"> </w:t>
      </w:r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(1-2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pres.)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ED0CBF">
      <w:pPr>
        <w:pStyle w:val="Default"/>
        <w:rPr>
          <w:sz w:val="44"/>
          <w:szCs w:val="44"/>
        </w:rPr>
      </w:pPr>
      <w:r>
        <w:rPr>
          <w:rFonts w:ascii="Times New Roman" w:hAnsi="Times New Roman" w:cs="Times New Roman"/>
          <w:color w:val="00000A"/>
          <w:sz w:val="44"/>
          <w:szCs w:val="44"/>
        </w:rPr>
        <w:t>24</w:t>
      </w:r>
      <w:r w:rsidR="00C40D74"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, Magic and Space Author(s): Robert David </w:t>
      </w:r>
      <w:proofErr w:type="spellStart"/>
      <w:r w:rsidR="00C40D74" w:rsidRPr="00ED0CBF">
        <w:rPr>
          <w:rFonts w:ascii="Times New Roman" w:hAnsi="Times New Roman" w:cs="Times New Roman"/>
          <w:color w:val="00000A"/>
          <w:sz w:val="44"/>
          <w:szCs w:val="44"/>
        </w:rPr>
        <w:t>SackSource</w:t>
      </w:r>
      <w:proofErr w:type="spellEnd"/>
      <w:r w:rsidR="00C40D74" w:rsidRPr="00ED0CBF">
        <w:rPr>
          <w:rFonts w:ascii="Times New Roman" w:hAnsi="Times New Roman" w:cs="Times New Roman"/>
          <w:color w:val="00000A"/>
          <w:sz w:val="44"/>
          <w:szCs w:val="44"/>
        </w:rPr>
        <w:t>: Annals of the Association of American Geographers, Vol. 66, No. 2 (Jun., 1976), pp.309-322</w:t>
      </w:r>
      <w:r w:rsidR="009612C4">
        <w:rPr>
          <w:rFonts w:ascii="Times New Roman" w:hAnsi="Times New Roman" w:cs="Times New Roman"/>
          <w:color w:val="00000A"/>
          <w:sz w:val="44"/>
          <w:szCs w:val="44"/>
        </w:rPr>
        <w:t xml:space="preserve"> </w:t>
      </w:r>
      <w:r w:rsidR="00C40D74" w:rsidRPr="00ED0CBF">
        <w:rPr>
          <w:rFonts w:ascii="Times New Roman" w:hAnsi="Times New Roman" w:cs="Times New Roman"/>
          <w:color w:val="00000A"/>
          <w:sz w:val="44"/>
          <w:szCs w:val="44"/>
        </w:rPr>
        <w:t xml:space="preserve">Published by: Taylor &amp; Francis, Ltd. on behalf of the Association of American Geographers Stable URL: </w:t>
      </w:r>
      <w:hyperlink r:id="rId23">
        <w:r w:rsidR="00C40D74" w:rsidRPr="00ED0CBF">
          <w:rPr>
            <w:rStyle w:val="Internet-hivatkozs"/>
            <w:rFonts w:ascii="Times New Roman" w:hAnsi="Times New Roman" w:cs="Times New Roman"/>
            <w:color w:val="00000A"/>
            <w:sz w:val="44"/>
            <w:szCs w:val="44"/>
          </w:rPr>
          <w:t>http://www.jstor.org/stable/2562472</w:t>
        </w:r>
      </w:hyperlink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27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April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Real-life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magicians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or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proofErr w:type="spellStart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quacks</w:t>
      </w:r>
      <w:proofErr w:type="spellEnd"/>
      <w:r w:rsidRPr="00ED0CBF">
        <w:rPr>
          <w:rFonts w:ascii="Times New Roman" w:hAnsi="Times New Roman" w:cs="Times New Roman"/>
          <w:b/>
          <w:sz w:val="44"/>
          <w:szCs w:val="44"/>
          <w:lang w:val="hu-HU"/>
        </w:rPr>
        <w:t>?</w:t>
      </w:r>
      <w:r w:rsidRPr="00ED0CB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ED0CB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25</w:t>
      </w:r>
      <w:r w:rsidR="00C40D74" w:rsidRPr="00ED0CBF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="00C40D74" w:rsidRPr="00ED0CBF">
        <w:rPr>
          <w:rFonts w:ascii="Times New Roman" w:hAnsi="Times New Roman" w:cs="Times New Roman"/>
          <w:sz w:val="44"/>
          <w:szCs w:val="44"/>
        </w:rPr>
        <w:t>A</w:t>
      </w:r>
      <w:proofErr w:type="gramEnd"/>
      <w:r w:rsidR="00C40D74" w:rsidRPr="00ED0CBF">
        <w:rPr>
          <w:rFonts w:ascii="Times New Roman" w:hAnsi="Times New Roman" w:cs="Times New Roman"/>
          <w:sz w:val="44"/>
          <w:szCs w:val="44"/>
        </w:rPr>
        <w:t xml:space="preserve"> Conjurer and a Quack? The Lives of John Dee and Simon Forman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Review. Author(s): Mordechai Feingold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Source: Huntington Library Quarterly, Vol. 68, No. 3 (September 2005), pp. 545-559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Published by: University of California Press</w:t>
      </w:r>
    </w:p>
    <w:p w:rsidR="00C456E2" w:rsidRPr="00ED0CBF" w:rsidRDefault="00C40D74">
      <w:pPr>
        <w:spacing w:after="0" w:line="240" w:lineRule="auto"/>
        <w:rPr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24">
        <w:r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http://www.jstor.org/stable/10.1525/hlq.2005.68.3.545</w:t>
        </w:r>
      </w:hyperlink>
      <w:r w:rsidR="00310FD9">
        <w:rPr>
          <w:rStyle w:val="Internet-hivatkozs"/>
          <w:rFonts w:ascii="Times New Roman" w:hAnsi="Times New Roman" w:cs="Times New Roman"/>
          <w:sz w:val="44"/>
          <w:szCs w:val="44"/>
        </w:rPr>
        <w:t xml:space="preserve"> Anna, </w:t>
      </w:r>
      <w:proofErr w:type="spellStart"/>
      <w:r w:rsidR="00310FD9">
        <w:rPr>
          <w:rStyle w:val="Internet-hivatkozs"/>
          <w:rFonts w:ascii="Times New Roman" w:hAnsi="Times New Roman" w:cs="Times New Roman"/>
          <w:sz w:val="44"/>
          <w:szCs w:val="44"/>
        </w:rPr>
        <w:t>Szabina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ED0CB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26</w:t>
      </w:r>
      <w:r w:rsidR="00C40D74" w:rsidRPr="00ED0CBF">
        <w:rPr>
          <w:rFonts w:ascii="Times New Roman" w:hAnsi="Times New Roman" w:cs="Times New Roman"/>
          <w:sz w:val="44"/>
          <w:szCs w:val="44"/>
        </w:rPr>
        <w:t xml:space="preserve">, Shows in the </w:t>
      </w:r>
      <w:proofErr w:type="spellStart"/>
      <w:r w:rsidR="00C40D74" w:rsidRPr="00ED0CBF">
        <w:rPr>
          <w:rFonts w:ascii="Times New Roman" w:hAnsi="Times New Roman" w:cs="Times New Roman"/>
          <w:sz w:val="44"/>
          <w:szCs w:val="44"/>
        </w:rPr>
        <w:t>Showstone</w:t>
      </w:r>
      <w:proofErr w:type="spellEnd"/>
      <w:r w:rsidR="00C40D74" w:rsidRPr="00ED0CBF">
        <w:rPr>
          <w:rFonts w:ascii="Times New Roman" w:hAnsi="Times New Roman" w:cs="Times New Roman"/>
          <w:sz w:val="44"/>
          <w:szCs w:val="44"/>
        </w:rPr>
        <w:t xml:space="preserve">: A </w:t>
      </w:r>
      <w:proofErr w:type="spellStart"/>
      <w:r w:rsidR="00C40D74" w:rsidRPr="00ED0CBF">
        <w:rPr>
          <w:rFonts w:ascii="Times New Roman" w:hAnsi="Times New Roman" w:cs="Times New Roman"/>
          <w:sz w:val="44"/>
          <w:szCs w:val="44"/>
        </w:rPr>
        <w:t>Theater</w:t>
      </w:r>
      <w:proofErr w:type="spellEnd"/>
      <w:r w:rsidR="00C40D74" w:rsidRPr="00ED0CBF">
        <w:rPr>
          <w:rFonts w:ascii="Times New Roman" w:hAnsi="Times New Roman" w:cs="Times New Roman"/>
          <w:sz w:val="44"/>
          <w:szCs w:val="44"/>
        </w:rPr>
        <w:t xml:space="preserve"> of Alchemy and Apocalypse in the Angel Conversations of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John Dee (1527-1608/9)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Author(s): Deborah E. </w:t>
      </w:r>
      <w:proofErr w:type="spellStart"/>
      <w:r w:rsidRPr="00ED0CBF">
        <w:rPr>
          <w:rFonts w:ascii="Times New Roman" w:hAnsi="Times New Roman" w:cs="Times New Roman"/>
          <w:sz w:val="44"/>
          <w:szCs w:val="44"/>
        </w:rPr>
        <w:t>Harkenss</w:t>
      </w:r>
      <w:proofErr w:type="spellEnd"/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Source: Renaissance Quarterly, Vol. 49, No. 4 (Winter, 1996), pp. 707-737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>Published by: The University of Chicago Press on behalf of the Renaissance Society of America</w:t>
      </w: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25" w:history="1">
        <w:r w:rsidR="009612C4" w:rsidRPr="00FB199B">
          <w:rPr>
            <w:rStyle w:val="Hiperhivatkozs"/>
            <w:rFonts w:ascii="Times New Roman" w:hAnsi="Times New Roman" w:cs="Times New Roman"/>
            <w:sz w:val="44"/>
            <w:szCs w:val="44"/>
          </w:rPr>
          <w:t>http://www.jstor.org/stable/2862959</w:t>
        </w:r>
      </w:hyperlink>
      <w:r w:rsidRPr="00ED0CBF">
        <w:rPr>
          <w:rFonts w:ascii="Times New Roman" w:hAnsi="Times New Roman" w:cs="Times New Roman"/>
          <w:sz w:val="44"/>
          <w:szCs w:val="44"/>
        </w:rPr>
        <w:t>.</w:t>
      </w:r>
      <w:r w:rsidR="009612C4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(2-3 pres.)</w:t>
      </w:r>
      <w:proofErr w:type="gramEnd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Luca, </w:t>
      </w:r>
      <w:proofErr w:type="spellStart"/>
      <w:r w:rsidR="001447D6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József</w:t>
      </w:r>
      <w:proofErr w:type="spellEnd"/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hu-HU"/>
        </w:rPr>
      </w:pPr>
    </w:p>
    <w:p w:rsidR="00C456E2" w:rsidRPr="00ED0CBF" w:rsidRDefault="00ED0CBF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27</w:t>
      </w:r>
      <w:r w:rsidR="00C40D74" w:rsidRPr="00ED0CBF">
        <w:rPr>
          <w:rFonts w:ascii="Times New Roman" w:hAnsi="Times New Roman" w:cs="Times New Roman"/>
          <w:sz w:val="44"/>
          <w:szCs w:val="44"/>
        </w:rPr>
        <w:t xml:space="preserve">, Demonology and Medicine in the Sixteenth and Seventeenth Centuries Author(s): </w:t>
      </w:r>
      <w:proofErr w:type="spellStart"/>
      <w:r w:rsidR="00C40D74" w:rsidRPr="00ED0CBF">
        <w:rPr>
          <w:rFonts w:ascii="Times New Roman" w:hAnsi="Times New Roman" w:cs="Times New Roman"/>
          <w:sz w:val="44"/>
          <w:szCs w:val="44"/>
        </w:rPr>
        <w:t>Sona</w:t>
      </w:r>
      <w:proofErr w:type="spellEnd"/>
      <w:r w:rsidR="00C40D74" w:rsidRPr="00ED0CBF">
        <w:rPr>
          <w:rFonts w:ascii="Times New Roman" w:hAnsi="Times New Roman" w:cs="Times New Roman"/>
          <w:sz w:val="44"/>
          <w:szCs w:val="44"/>
        </w:rPr>
        <w:t xml:space="preserve"> Rosa </w:t>
      </w:r>
      <w:proofErr w:type="spellStart"/>
      <w:r w:rsidR="00C40D74" w:rsidRPr="00ED0CBF">
        <w:rPr>
          <w:rFonts w:ascii="Times New Roman" w:hAnsi="Times New Roman" w:cs="Times New Roman"/>
          <w:sz w:val="44"/>
          <w:szCs w:val="44"/>
        </w:rPr>
        <w:t>BursteinSource</w:t>
      </w:r>
      <w:proofErr w:type="spellEnd"/>
      <w:r w:rsidR="00C40D74" w:rsidRPr="00ED0CBF">
        <w:rPr>
          <w:rFonts w:ascii="Times New Roman" w:hAnsi="Times New Roman" w:cs="Times New Roman"/>
          <w:sz w:val="44"/>
          <w:szCs w:val="44"/>
        </w:rPr>
        <w:t>: Folklore, Vol. 67, No. 1 (Mar., 1956), pp. 16-33Published by: Taylor &amp; Francis, Ltd. on behalf of Folklore Enterprises, Ltd.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40D74" w:rsidRPr="00ED0CBF">
        <w:rPr>
          <w:rFonts w:ascii="Times New Roman" w:hAnsi="Times New Roman" w:cs="Times New Roman"/>
          <w:sz w:val="44"/>
          <w:szCs w:val="44"/>
        </w:rPr>
        <w:t xml:space="preserve">Stable URL: </w:t>
      </w:r>
      <w:hyperlink r:id="rId26">
        <w:r w:rsidR="00C40D74" w:rsidRPr="00ED0CBF">
          <w:rPr>
            <w:rStyle w:val="Internet-hivatkozs"/>
            <w:rFonts w:ascii="Times New Roman" w:hAnsi="Times New Roman" w:cs="Times New Roman"/>
            <w:sz w:val="44"/>
            <w:szCs w:val="44"/>
          </w:rPr>
          <w:t>http://www.jstor.org/stable/1259126</w:t>
        </w:r>
      </w:hyperlink>
      <w:r w:rsidR="009612C4">
        <w:rPr>
          <w:rStyle w:val="Internet-hivatkozs"/>
          <w:rFonts w:ascii="Times New Roman" w:hAnsi="Times New Roman" w:cs="Times New Roman"/>
          <w:sz w:val="44"/>
          <w:szCs w:val="44"/>
        </w:rPr>
        <w:t xml:space="preserve"> </w:t>
      </w:r>
      <w:r w:rsid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>(2</w:t>
      </w:r>
      <w:r w:rsidR="009612C4" w:rsidRPr="009612C4">
        <w:rPr>
          <w:rStyle w:val="Internet-hivatkozs"/>
          <w:rFonts w:ascii="Times New Roman" w:hAnsi="Times New Roman" w:cs="Times New Roman"/>
          <w:color w:val="auto"/>
          <w:sz w:val="44"/>
          <w:szCs w:val="44"/>
        </w:rPr>
        <w:t xml:space="preserve"> pres.)</w:t>
      </w:r>
    </w:p>
    <w:p w:rsidR="00C456E2" w:rsidRPr="00ED0CBF" w:rsidRDefault="00C456E2">
      <w:pPr>
        <w:pStyle w:val="Default"/>
        <w:rPr>
          <w:rFonts w:ascii="Times New Roman" w:hAnsi="Times New Roman" w:cs="Times New Roman"/>
          <w:color w:val="00000A"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>4 May: end-term test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56E2" w:rsidRPr="00ED0CBF" w:rsidRDefault="00C40D7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D0CBF">
        <w:rPr>
          <w:rFonts w:ascii="Times New Roman" w:hAnsi="Times New Roman" w:cs="Times New Roman"/>
          <w:b/>
          <w:sz w:val="44"/>
          <w:szCs w:val="44"/>
        </w:rPr>
        <w:t xml:space="preserve">11 May: retake, farewell  </w:t>
      </w: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56E2" w:rsidRPr="00ED0CBF" w:rsidRDefault="00C456E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456E2" w:rsidRPr="00ED0CBF" w:rsidRDefault="00C456E2">
      <w:pPr>
        <w:spacing w:after="0" w:line="240" w:lineRule="auto"/>
        <w:rPr>
          <w:sz w:val="44"/>
          <w:szCs w:val="44"/>
        </w:rPr>
      </w:pPr>
    </w:p>
    <w:sectPr w:rsidR="00C456E2" w:rsidRPr="00ED0C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de">
    <w:altName w:val="Times New Roman"/>
    <w:charset w:val="EE"/>
    <w:family w:val="roman"/>
    <w:pitch w:val="variable"/>
  </w:font>
  <w:font w:name="Code20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2"/>
    <w:rsid w:val="001447D6"/>
    <w:rsid w:val="00190DAA"/>
    <w:rsid w:val="001B228A"/>
    <w:rsid w:val="00296A8D"/>
    <w:rsid w:val="00310FD9"/>
    <w:rsid w:val="004F3E92"/>
    <w:rsid w:val="008202A6"/>
    <w:rsid w:val="009612C4"/>
    <w:rsid w:val="00C40D74"/>
    <w:rsid w:val="00C456E2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6F3"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AE66F3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qFormat/>
    <w:rsid w:val="00AE66F3"/>
    <w:rPr>
      <w:i/>
      <w:iCs/>
    </w:rPr>
  </w:style>
  <w:style w:type="character" w:customStyle="1" w:styleId="nlmname">
    <w:name w:val="nlm_name"/>
    <w:basedOn w:val="Bekezdsalapbettpusa"/>
    <w:qFormat/>
    <w:rsid w:val="00AE66F3"/>
  </w:style>
  <w:style w:type="character" w:customStyle="1" w:styleId="booktitle">
    <w:name w:val="booktitle"/>
    <w:basedOn w:val="Bekezdsalapbettpusa"/>
    <w:qFormat/>
    <w:rsid w:val="00AE66F3"/>
  </w:style>
  <w:style w:type="character" w:customStyle="1" w:styleId="Alcm1">
    <w:name w:val="Alcím1"/>
    <w:basedOn w:val="Bekezdsalapbettpusa"/>
    <w:qFormat/>
    <w:rsid w:val="00AE66F3"/>
  </w:style>
  <w:style w:type="character" w:customStyle="1" w:styleId="author">
    <w:name w:val="author"/>
    <w:basedOn w:val="Bekezdsalapbettpusa"/>
    <w:qFormat/>
    <w:rsid w:val="00AE66F3"/>
  </w:style>
  <w:style w:type="character" w:styleId="Mrltotthiperhivatkozs">
    <w:name w:val="FollowedHyperlink"/>
    <w:basedOn w:val="Bekezdsalapbettpusa"/>
    <w:uiPriority w:val="99"/>
    <w:semiHidden/>
    <w:unhideWhenUsed/>
    <w:qFormat/>
    <w:rsid w:val="00F82AFF"/>
    <w:rPr>
      <w:color w:val="800080" w:themeColor="followed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66F3"/>
    <w:pPr>
      <w:spacing w:line="240" w:lineRule="auto"/>
    </w:pPr>
    <w:rPr>
      <w:rFonts w:ascii="Code" w:eastAsia="Calibri" w:hAnsi="Code" w:cs="Code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qFormat/>
    <w:rsid w:val="00AE66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96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6F3"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AE66F3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qFormat/>
    <w:rsid w:val="00AE66F3"/>
    <w:rPr>
      <w:i/>
      <w:iCs/>
    </w:rPr>
  </w:style>
  <w:style w:type="character" w:customStyle="1" w:styleId="nlmname">
    <w:name w:val="nlm_name"/>
    <w:basedOn w:val="Bekezdsalapbettpusa"/>
    <w:qFormat/>
    <w:rsid w:val="00AE66F3"/>
  </w:style>
  <w:style w:type="character" w:customStyle="1" w:styleId="booktitle">
    <w:name w:val="booktitle"/>
    <w:basedOn w:val="Bekezdsalapbettpusa"/>
    <w:qFormat/>
    <w:rsid w:val="00AE66F3"/>
  </w:style>
  <w:style w:type="character" w:customStyle="1" w:styleId="Alcm1">
    <w:name w:val="Alcím1"/>
    <w:basedOn w:val="Bekezdsalapbettpusa"/>
    <w:qFormat/>
    <w:rsid w:val="00AE66F3"/>
  </w:style>
  <w:style w:type="character" w:customStyle="1" w:styleId="author">
    <w:name w:val="author"/>
    <w:basedOn w:val="Bekezdsalapbettpusa"/>
    <w:qFormat/>
    <w:rsid w:val="00AE66F3"/>
  </w:style>
  <w:style w:type="character" w:styleId="Mrltotthiperhivatkozs">
    <w:name w:val="FollowedHyperlink"/>
    <w:basedOn w:val="Bekezdsalapbettpusa"/>
    <w:uiPriority w:val="99"/>
    <w:semiHidden/>
    <w:unhideWhenUsed/>
    <w:qFormat/>
    <w:rsid w:val="00F82AFF"/>
    <w:rPr>
      <w:color w:val="800080" w:themeColor="followed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66F3"/>
    <w:pPr>
      <w:spacing w:line="240" w:lineRule="auto"/>
    </w:pPr>
    <w:rPr>
      <w:rFonts w:ascii="Code" w:eastAsia="Calibri" w:hAnsi="Code" w:cs="Code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qFormat/>
    <w:rsid w:val="00AE66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96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30806" TargetMode="External"/><Relationship Id="rId13" Type="http://schemas.openxmlformats.org/officeDocument/2006/relationships/hyperlink" Target="http://www.jstor.org/stable/40211155" TargetMode="External"/><Relationship Id="rId18" Type="http://schemas.openxmlformats.org/officeDocument/2006/relationships/hyperlink" Target="http://www.jstor.org/stable/2871874%20(2" TargetMode="External"/><Relationship Id="rId26" Type="http://schemas.openxmlformats.org/officeDocument/2006/relationships/hyperlink" Target="http://www.jstor.org/stable/12591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tor.org/stable/40754490%20(2" TargetMode="External"/><Relationship Id="rId7" Type="http://schemas.openxmlformats.org/officeDocument/2006/relationships/hyperlink" Target="http://www.bibliotecapleyades.net/archivos_pdf/MalleusIng1.pdf" TargetMode="External"/><Relationship Id="rId12" Type="http://schemas.openxmlformats.org/officeDocument/2006/relationships/hyperlink" Target="http://www.jstor.org/stable/433981" TargetMode="External"/><Relationship Id="rId17" Type="http://schemas.openxmlformats.org/officeDocument/2006/relationships/hyperlink" Target="http://www.jstor.org/stable/2869244" TargetMode="External"/><Relationship Id="rId25" Type="http://schemas.openxmlformats.org/officeDocument/2006/relationships/hyperlink" Target="http://www.jstor.org/stable/28629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stor.org/stable/4174762" TargetMode="External"/><Relationship Id="rId20" Type="http://schemas.openxmlformats.org/officeDocument/2006/relationships/hyperlink" Target="http://www.jstor.org/stable/2541132%20(2" TargetMode="External"/><Relationship Id="rId1" Type="http://schemas.openxmlformats.org/officeDocument/2006/relationships/styles" Target="styles.xml"/><Relationship Id="rId6" Type="http://schemas.openxmlformats.org/officeDocument/2006/relationships/hyperlink" Target="http://watch.pair.com/daemon.html" TargetMode="External"/><Relationship Id="rId11" Type="http://schemas.openxmlformats.org/officeDocument/2006/relationships/hyperlink" Target="http://www.jstor.org/stable/3717028" TargetMode="External"/><Relationship Id="rId24" Type="http://schemas.openxmlformats.org/officeDocument/2006/relationships/hyperlink" Target="http://www.jstor.org/stable/10.1525/hlq.2005.68.3.545" TargetMode="External"/><Relationship Id="rId5" Type="http://schemas.openxmlformats.org/officeDocument/2006/relationships/hyperlink" Target="http://seas3.elte.hu/seas/directory.pl?s=Hargitai%20M&#225;rta" TargetMode="External"/><Relationship Id="rId15" Type="http://schemas.openxmlformats.org/officeDocument/2006/relationships/hyperlink" Target="http://www.jstor.org/stable/30032010" TargetMode="External"/><Relationship Id="rId23" Type="http://schemas.openxmlformats.org/officeDocument/2006/relationships/hyperlink" Target="http://www.jstor.org/stable/25624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stor.org/stable/3507972" TargetMode="External"/><Relationship Id="rId19" Type="http://schemas.openxmlformats.org/officeDocument/2006/relationships/hyperlink" Target="http://www.jstor.org/stable/456259%20(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535187" TargetMode="External"/><Relationship Id="rId14" Type="http://schemas.openxmlformats.org/officeDocument/2006/relationships/hyperlink" Target="http://www.jstor.org/stable/458629" TargetMode="External"/><Relationship Id="rId22" Type="http://schemas.openxmlformats.org/officeDocument/2006/relationships/hyperlink" Target="http://www.jstor.org/stable/2870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1406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Állami Számvevőszék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felhasználó</cp:lastModifiedBy>
  <cp:revision>25</cp:revision>
  <dcterms:created xsi:type="dcterms:W3CDTF">2016-01-12T12:53:00Z</dcterms:created>
  <dcterms:modified xsi:type="dcterms:W3CDTF">2016-02-10T08:33:00Z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