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3" w:rsidRDefault="00F13FE4" w:rsidP="006517C7">
      <w:pPr>
        <w:spacing w:after="0" w:line="240" w:lineRule="auto"/>
        <w:jc w:val="center"/>
        <w:rPr>
          <w:rFonts w:asciiTheme="majorHAnsi" w:hAnsiTheme="majorHAnsi"/>
          <w:color w:val="000000" w:themeColor="text1"/>
          <w:lang w:val="hu-HU"/>
        </w:rPr>
      </w:pPr>
      <w:r w:rsidRPr="0006430E">
        <w:rPr>
          <w:rFonts w:asciiTheme="majorHAnsi" w:hAnsiTheme="majorHAnsi"/>
          <w:color w:val="000000" w:themeColor="text1"/>
          <w:lang w:val="hu-HU"/>
        </w:rPr>
        <w:t xml:space="preserve">The </w:t>
      </w:r>
      <w:proofErr w:type="spellStart"/>
      <w:r w:rsidRPr="0006430E">
        <w:rPr>
          <w:rFonts w:asciiTheme="majorHAnsi" w:hAnsiTheme="majorHAnsi"/>
          <w:color w:val="000000" w:themeColor="text1"/>
          <w:lang w:val="hu-HU"/>
        </w:rPr>
        <w:t>Tempest</w:t>
      </w:r>
      <w:proofErr w:type="spellEnd"/>
      <w:r w:rsidRPr="0006430E">
        <w:rPr>
          <w:rFonts w:asciiTheme="majorHAnsi" w:hAnsiTheme="majorHAnsi"/>
          <w:color w:val="000000" w:themeColor="text1"/>
          <w:lang w:val="hu-HU"/>
        </w:rPr>
        <w:t xml:space="preserve"> line </w:t>
      </w:r>
      <w:proofErr w:type="spellStart"/>
      <w:r w:rsidRPr="0006430E">
        <w:rPr>
          <w:rFonts w:asciiTheme="majorHAnsi" w:hAnsiTheme="majorHAnsi"/>
          <w:color w:val="000000" w:themeColor="text1"/>
          <w:lang w:val="hu-HU"/>
        </w:rPr>
        <w:t>by</w:t>
      </w:r>
      <w:proofErr w:type="spellEnd"/>
      <w:r w:rsidRPr="0006430E">
        <w:rPr>
          <w:rFonts w:asciiTheme="majorHAnsi" w:hAnsiTheme="majorHAnsi"/>
          <w:color w:val="000000" w:themeColor="text1"/>
          <w:lang w:val="hu-HU"/>
        </w:rPr>
        <w:t xml:space="preserve"> line</w:t>
      </w:r>
    </w:p>
    <w:p w:rsidR="00FC765B" w:rsidRPr="00D572D7" w:rsidRDefault="00FC765B" w:rsidP="00FC765B">
      <w:pPr>
        <w:tabs>
          <w:tab w:val="left" w:pos="3694"/>
        </w:tabs>
        <w:spacing w:line="240" w:lineRule="auto"/>
        <w:jc w:val="right"/>
        <w:rPr>
          <w:rFonts w:asciiTheme="majorHAnsi" w:hAnsiTheme="majorHAnsi"/>
        </w:rPr>
      </w:pPr>
      <w:r w:rsidRPr="00D572D7">
        <w:rPr>
          <w:rFonts w:asciiTheme="majorHAnsi" w:hAnsiTheme="majorHAnsi"/>
        </w:rPr>
        <w:t>Please print this out and bring with you to the first class session on 1</w:t>
      </w:r>
      <w:r>
        <w:rPr>
          <w:rFonts w:asciiTheme="majorHAnsi" w:hAnsiTheme="majorHAnsi"/>
        </w:rPr>
        <w:t>2</w:t>
      </w:r>
      <w:r w:rsidRPr="00D572D7">
        <w:rPr>
          <w:rFonts w:asciiTheme="majorHAnsi" w:hAnsiTheme="majorHAnsi"/>
          <w:vertAlign w:val="superscript"/>
        </w:rPr>
        <w:t>th</w:t>
      </w:r>
      <w:r w:rsidRPr="00D572D7">
        <w:rPr>
          <w:rFonts w:asciiTheme="majorHAnsi" w:hAnsiTheme="majorHAnsi"/>
        </w:rPr>
        <w:t xml:space="preserve"> Sept</w:t>
      </w:r>
      <w:proofErr w:type="gramStart"/>
      <w:r w:rsidRPr="00D572D7">
        <w:rPr>
          <w:rFonts w:asciiTheme="majorHAnsi" w:hAnsiTheme="majorHAnsi"/>
        </w:rPr>
        <w:t>. !</w:t>
      </w:r>
      <w:proofErr w:type="gramEnd"/>
    </w:p>
    <w:p w:rsidR="00FC765B" w:rsidRDefault="00FC765B" w:rsidP="006517C7">
      <w:pPr>
        <w:spacing w:after="0" w:line="240" w:lineRule="auto"/>
        <w:jc w:val="center"/>
        <w:rPr>
          <w:rFonts w:asciiTheme="majorHAnsi" w:hAnsiTheme="majorHAnsi"/>
          <w:color w:val="000000" w:themeColor="text1"/>
          <w:lang w:val="hu-HU"/>
        </w:rPr>
      </w:pPr>
    </w:p>
    <w:p w:rsidR="00682811" w:rsidRDefault="00A80082" w:rsidP="00A80082">
      <w:pPr>
        <w:spacing w:after="0" w:line="240" w:lineRule="auto"/>
      </w:pPr>
      <w:r>
        <w:t>BBN-ANG-219/</w:t>
      </w:r>
      <w:proofErr w:type="gramStart"/>
      <w:r w:rsidR="00FC765B">
        <w:t>c</w:t>
      </w:r>
      <w:r w:rsidR="00F03FC4">
        <w:t xml:space="preserve"> </w:t>
      </w:r>
      <w:r>
        <w:t xml:space="preserve"> </w:t>
      </w:r>
      <w:proofErr w:type="spellStart"/>
      <w:r w:rsidR="00FC765B">
        <w:rPr>
          <w:i/>
          <w:iCs/>
        </w:rPr>
        <w:t>Hargitai</w:t>
      </w:r>
      <w:proofErr w:type="spellEnd"/>
      <w:proofErr w:type="gramEnd"/>
      <w:r w:rsidR="00FC765B">
        <w:rPr>
          <w:i/>
          <w:iCs/>
        </w:rPr>
        <w:t xml:space="preserve"> </w:t>
      </w:r>
      <w:proofErr w:type="spellStart"/>
      <w:r w:rsidR="00FC765B">
        <w:rPr>
          <w:i/>
          <w:iCs/>
        </w:rPr>
        <w:t>Márta</w:t>
      </w:r>
      <w:proofErr w:type="spellEnd"/>
    </w:p>
    <w:p w:rsidR="001532D1" w:rsidRPr="007F4C81" w:rsidRDefault="001532D1" w:rsidP="001532D1">
      <w:pPr>
        <w:tabs>
          <w:tab w:val="left" w:pos="2081"/>
        </w:tabs>
        <w:spacing w:after="0" w:line="240" w:lineRule="auto"/>
        <w:rPr>
          <w:rFonts w:asciiTheme="majorHAnsi" w:hAnsiTheme="majorHAnsi"/>
        </w:rPr>
      </w:pPr>
      <w:r w:rsidRPr="007F4C81">
        <w:rPr>
          <w:rFonts w:asciiTheme="majorHAnsi" w:hAnsiTheme="majorHAnsi"/>
        </w:rPr>
        <w:t>Requirements:</w:t>
      </w:r>
      <w:r>
        <w:rPr>
          <w:rFonts w:asciiTheme="majorHAnsi" w:hAnsiTheme="majorHAnsi"/>
        </w:rPr>
        <w:tab/>
      </w:r>
    </w:p>
    <w:p w:rsidR="00FC765B" w:rsidRPr="00FC765B" w:rsidRDefault="001532D1" w:rsidP="00780F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C765B">
        <w:rPr>
          <w:rFonts w:asciiTheme="majorHAnsi" w:hAnsiTheme="majorHAnsi"/>
          <w:b/>
        </w:rPr>
        <w:t>Regular attendance</w:t>
      </w:r>
      <w:r w:rsidR="00FC765B" w:rsidRPr="00FC765B">
        <w:rPr>
          <w:rFonts w:asciiTheme="majorHAnsi" w:hAnsiTheme="majorHAnsi"/>
        </w:rPr>
        <w:t xml:space="preserve">: </w:t>
      </w:r>
      <w:r w:rsidR="00FC765B" w:rsidRPr="00FC765B">
        <w:rPr>
          <w:rFonts w:asciiTheme="majorHAnsi" w:hAnsiTheme="majorHAnsi"/>
          <w:b/>
        </w:rPr>
        <w:t>seminar class format</w:t>
      </w:r>
      <w:r w:rsidR="00FC765B" w:rsidRPr="00FC765B">
        <w:rPr>
          <w:rFonts w:asciiTheme="majorHAnsi" w:hAnsiTheme="majorHAnsi"/>
        </w:rPr>
        <w:t xml:space="preserve"> </w:t>
      </w:r>
      <w:r w:rsidR="00FC765B" w:rsidRPr="00FC765B">
        <w:rPr>
          <w:rFonts w:asciiTheme="majorHAnsi" w:hAnsiTheme="majorHAnsi"/>
          <w:b/>
        </w:rPr>
        <w:t>for self-motivated students!</w:t>
      </w:r>
    </w:p>
    <w:p w:rsidR="001532D1" w:rsidRPr="00780FF9" w:rsidRDefault="001532D1" w:rsidP="00780F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80FF9">
        <w:rPr>
          <w:rFonts w:asciiTheme="majorHAnsi" w:hAnsiTheme="majorHAnsi"/>
          <w:b/>
        </w:rPr>
        <w:t>Set texts</w:t>
      </w:r>
      <w:r w:rsidRPr="00780FF9">
        <w:rPr>
          <w:rFonts w:asciiTheme="majorHAnsi" w:hAnsiTheme="majorHAnsi"/>
        </w:rPr>
        <w:t xml:space="preserve"> (as listed in weekly syllabus) </w:t>
      </w:r>
      <w:r w:rsidRPr="00780FF9">
        <w:rPr>
          <w:rFonts w:asciiTheme="majorHAnsi" w:hAnsiTheme="majorHAnsi"/>
          <w:b/>
        </w:rPr>
        <w:t>read in full</w:t>
      </w:r>
      <w:r w:rsidRPr="00780FF9">
        <w:rPr>
          <w:rFonts w:asciiTheme="majorHAnsi" w:hAnsiTheme="majorHAnsi"/>
        </w:rPr>
        <w:t xml:space="preserve"> and in English for the appropriate seminars;</w:t>
      </w:r>
    </w:p>
    <w:p w:rsidR="001532D1" w:rsidRPr="00780FF9" w:rsidRDefault="001532D1" w:rsidP="00780F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80FF9">
        <w:rPr>
          <w:rFonts w:asciiTheme="majorHAnsi" w:hAnsiTheme="majorHAnsi"/>
          <w:b/>
        </w:rPr>
        <w:t>Copies of set texts in English brought</w:t>
      </w:r>
      <w:r w:rsidRPr="00780FF9">
        <w:rPr>
          <w:rFonts w:asciiTheme="majorHAnsi" w:hAnsiTheme="majorHAnsi"/>
        </w:rPr>
        <w:t xml:space="preserve"> in for the appropriate seminars (</w:t>
      </w:r>
      <w:r w:rsidRPr="00780FF9">
        <w:rPr>
          <w:rFonts w:asciiTheme="majorHAnsi" w:hAnsiTheme="majorHAnsi"/>
          <w:b/>
        </w:rPr>
        <w:t>vocabulary explored</w:t>
      </w:r>
      <w:r w:rsidRPr="00780FF9">
        <w:rPr>
          <w:rFonts w:asciiTheme="majorHAnsi" w:hAnsiTheme="majorHAnsi"/>
        </w:rPr>
        <w:t xml:space="preserve"> beforehand at home);</w:t>
      </w:r>
    </w:p>
    <w:p w:rsidR="001532D1" w:rsidRPr="00780FF9" w:rsidRDefault="001532D1" w:rsidP="00780F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80FF9">
        <w:rPr>
          <w:rFonts w:asciiTheme="majorHAnsi" w:hAnsiTheme="majorHAnsi"/>
          <w:b/>
        </w:rPr>
        <w:t xml:space="preserve">2 presentations </w:t>
      </w:r>
      <w:r w:rsidRPr="00780FF9">
        <w:rPr>
          <w:rFonts w:asciiTheme="majorHAnsi" w:hAnsiTheme="majorHAnsi"/>
        </w:rPr>
        <w:t xml:space="preserve">&amp; </w:t>
      </w:r>
      <w:r w:rsidRPr="00780FF9">
        <w:rPr>
          <w:rFonts w:asciiTheme="majorHAnsi" w:hAnsiTheme="majorHAnsi"/>
          <w:b/>
        </w:rPr>
        <w:t xml:space="preserve">useful and detailed </w:t>
      </w:r>
      <w:proofErr w:type="spellStart"/>
      <w:r w:rsidRPr="00780FF9">
        <w:rPr>
          <w:rFonts w:asciiTheme="majorHAnsi" w:hAnsiTheme="majorHAnsi"/>
          <w:b/>
        </w:rPr>
        <w:t>handouts</w:t>
      </w:r>
      <w:proofErr w:type="spellEnd"/>
      <w:r w:rsidRPr="00780FF9">
        <w:rPr>
          <w:rFonts w:asciiTheme="majorHAnsi" w:hAnsiTheme="majorHAnsi"/>
        </w:rPr>
        <w:t xml:space="preserve"> indicating published sources for group-mates &amp; teacher;</w:t>
      </w:r>
      <w:r w:rsidR="000B22FA">
        <w:rPr>
          <w:rFonts w:asciiTheme="majorHAnsi" w:hAnsiTheme="majorHAnsi"/>
        </w:rPr>
        <w:t xml:space="preserve">  power point encouraged</w:t>
      </w:r>
    </w:p>
    <w:p w:rsidR="001532D1" w:rsidRPr="00780FF9" w:rsidRDefault="001532D1" w:rsidP="00780F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80FF9">
        <w:rPr>
          <w:rFonts w:asciiTheme="majorHAnsi" w:hAnsiTheme="majorHAnsi"/>
          <w:b/>
        </w:rPr>
        <w:t>Active in class participation</w:t>
      </w:r>
      <w:r w:rsidRPr="00780FF9">
        <w:rPr>
          <w:rFonts w:asciiTheme="majorHAnsi" w:hAnsiTheme="majorHAnsi"/>
        </w:rPr>
        <w:t xml:space="preserve"> (continuous assessment);</w:t>
      </w:r>
    </w:p>
    <w:p w:rsidR="001532D1" w:rsidRPr="00780FF9" w:rsidRDefault="001532D1" w:rsidP="00780F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</w:rPr>
      </w:pPr>
      <w:r w:rsidRPr="00780FF9">
        <w:rPr>
          <w:rFonts w:asciiTheme="majorHAnsi" w:hAnsiTheme="majorHAnsi"/>
        </w:rPr>
        <w:t xml:space="preserve">At least </w:t>
      </w:r>
      <w:r w:rsidRPr="00780FF9">
        <w:rPr>
          <w:rFonts w:asciiTheme="majorHAnsi" w:hAnsiTheme="majorHAnsi"/>
          <w:b/>
        </w:rPr>
        <w:t xml:space="preserve">passing mark (60%) at the in-class test (to be written on </w:t>
      </w:r>
      <w:r w:rsidR="002A2E2C">
        <w:rPr>
          <w:rFonts w:asciiTheme="majorHAnsi" w:hAnsiTheme="majorHAnsi"/>
          <w:b/>
        </w:rPr>
        <w:t>5</w:t>
      </w:r>
      <w:r w:rsidRPr="00780FF9">
        <w:rPr>
          <w:rFonts w:asciiTheme="majorHAnsi" w:hAnsiTheme="majorHAnsi"/>
          <w:b/>
        </w:rPr>
        <w:t xml:space="preserve"> Dec.).</w:t>
      </w:r>
    </w:p>
    <w:p w:rsidR="00A80082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  <w:lang w:val="hu-HU"/>
        </w:rPr>
      </w:pPr>
      <w:r>
        <w:rPr>
          <w:rFonts w:asciiTheme="majorHAnsi" w:hAnsiTheme="majorHAnsi"/>
        </w:rPr>
        <w:tab/>
      </w:r>
    </w:p>
    <w:p w:rsidR="00011638" w:rsidRPr="006275DD" w:rsidRDefault="00011638" w:rsidP="000116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75DD">
        <w:rPr>
          <w:rFonts w:ascii="Times New Roman" w:hAnsi="Times New Roman" w:cs="Times New Roman"/>
          <w:b/>
        </w:rPr>
        <w:t>If you meet all of the above requirements, you will be offered a grade. If you do not, or if you want to get a better grade, you should be prepared to take an oral examination in the exam period.</w:t>
      </w:r>
    </w:p>
    <w:p w:rsidR="00011638" w:rsidRDefault="00011638" w:rsidP="006517C7">
      <w:pPr>
        <w:spacing w:after="0" w:line="240" w:lineRule="auto"/>
        <w:rPr>
          <w:rFonts w:asciiTheme="majorHAnsi" w:hAnsiTheme="majorHAnsi"/>
          <w:b/>
        </w:rPr>
      </w:pPr>
    </w:p>
    <w:p w:rsidR="0006430E" w:rsidRDefault="00841C9C" w:rsidP="006517C7">
      <w:pPr>
        <w:spacing w:after="0" w:line="240" w:lineRule="auto"/>
        <w:rPr>
          <w:rFonts w:asciiTheme="majorHAnsi" w:hAnsiTheme="majorHAnsi"/>
        </w:rPr>
      </w:pPr>
      <w:r w:rsidRPr="00A80082">
        <w:rPr>
          <w:rFonts w:asciiTheme="majorHAnsi" w:hAnsiTheme="majorHAnsi"/>
          <w:b/>
        </w:rPr>
        <w:t>Primar</w:t>
      </w:r>
      <w:r w:rsidR="002A3448" w:rsidRPr="00A80082">
        <w:rPr>
          <w:rFonts w:asciiTheme="majorHAnsi" w:hAnsiTheme="majorHAnsi"/>
          <w:b/>
        </w:rPr>
        <w:t>y</w:t>
      </w:r>
      <w:r w:rsidRPr="00A80082">
        <w:rPr>
          <w:rFonts w:asciiTheme="majorHAnsi" w:hAnsiTheme="majorHAnsi"/>
          <w:b/>
        </w:rPr>
        <w:t xml:space="preserve"> source</w:t>
      </w:r>
      <w:r>
        <w:rPr>
          <w:rFonts w:asciiTheme="majorHAnsi" w:hAnsiTheme="majorHAnsi"/>
        </w:rPr>
        <w:t xml:space="preserve">: </w:t>
      </w:r>
      <w:r w:rsidR="0006430E">
        <w:rPr>
          <w:rFonts w:asciiTheme="majorHAnsi" w:hAnsiTheme="majorHAnsi"/>
        </w:rPr>
        <w:t xml:space="preserve">Shakespeare: </w:t>
      </w:r>
      <w:r w:rsidR="0006430E" w:rsidRPr="00841C9C">
        <w:rPr>
          <w:rFonts w:asciiTheme="majorHAnsi" w:hAnsiTheme="majorHAnsi"/>
          <w:i/>
        </w:rPr>
        <w:t>The Tempest</w:t>
      </w:r>
    </w:p>
    <w:p w:rsidR="00163FAD" w:rsidRDefault="0006430E" w:rsidP="006517C7">
      <w:pPr>
        <w:spacing w:after="0" w:line="240" w:lineRule="auto"/>
      </w:pPr>
      <w:r>
        <w:rPr>
          <w:rFonts w:asciiTheme="majorHAnsi" w:hAnsiTheme="majorHAnsi"/>
        </w:rPr>
        <w:t>Only criti</w:t>
      </w:r>
      <w:r w:rsidR="00163FAD">
        <w:rPr>
          <w:rFonts w:asciiTheme="majorHAnsi" w:hAnsiTheme="majorHAnsi"/>
        </w:rPr>
        <w:t xml:space="preserve">cal editions are allowed: use either </w:t>
      </w:r>
      <w:r w:rsidR="00163FAD">
        <w:t xml:space="preserve">Kermode’s (Arden Shakespeare) or </w:t>
      </w:r>
      <w:proofErr w:type="spellStart"/>
      <w:r w:rsidR="00163FAD">
        <w:t>Orgel’s</w:t>
      </w:r>
      <w:proofErr w:type="spellEnd"/>
      <w:r w:rsidR="00163FAD">
        <w:t xml:space="preserve"> (Oxford Shakespeare) critical edition of </w:t>
      </w:r>
      <w:r w:rsidR="00163FAD" w:rsidRPr="00163FAD">
        <w:rPr>
          <w:i/>
        </w:rPr>
        <w:t>The Tempest</w:t>
      </w:r>
      <w:r w:rsidR="00163FAD">
        <w:t>.</w:t>
      </w:r>
    </w:p>
    <w:p w:rsidR="00841C9C" w:rsidRDefault="00841C9C" w:rsidP="006517C7">
      <w:pPr>
        <w:spacing w:after="0" w:line="240" w:lineRule="auto"/>
      </w:pPr>
      <w:r w:rsidRPr="00A80082">
        <w:rPr>
          <w:b/>
        </w:rPr>
        <w:t>Secondary sources</w:t>
      </w:r>
      <w:r>
        <w:t>:</w:t>
      </w:r>
    </w:p>
    <w:p w:rsidR="00841C9C" w:rsidRPr="00A80082" w:rsidRDefault="00841C9C" w:rsidP="00A80082">
      <w:pPr>
        <w:spacing w:after="0" w:line="240" w:lineRule="auto"/>
        <w:rPr>
          <w:rFonts w:asciiTheme="majorHAnsi" w:hAnsiTheme="majorHAnsi"/>
          <w:color w:val="000000" w:themeColor="text1"/>
          <w:lang w:val="hu-HU"/>
        </w:rPr>
      </w:pPr>
      <w:proofErr w:type="spellStart"/>
      <w:r w:rsidRPr="00A80082">
        <w:rPr>
          <w:rFonts w:asciiTheme="majorHAnsi" w:hAnsiTheme="majorHAnsi"/>
          <w:color w:val="000000" w:themeColor="text1"/>
          <w:lang w:val="hu-HU"/>
        </w:rPr>
        <w:t>Introductions</w:t>
      </w:r>
      <w:proofErr w:type="spellEnd"/>
      <w:r w:rsidRPr="00A80082">
        <w:rPr>
          <w:rFonts w:asciiTheme="majorHAnsi" w:hAnsiTheme="majorHAnsi"/>
          <w:color w:val="000000" w:themeColor="text1"/>
          <w:lang w:val="hu-HU"/>
        </w:rPr>
        <w:t xml:space="preserve"> </w:t>
      </w:r>
      <w:proofErr w:type="spellStart"/>
      <w:r w:rsidRPr="00A80082">
        <w:rPr>
          <w:rFonts w:asciiTheme="majorHAnsi" w:hAnsiTheme="majorHAnsi"/>
          <w:color w:val="000000" w:themeColor="text1"/>
          <w:lang w:val="hu-HU"/>
        </w:rPr>
        <w:t>in</w:t>
      </w:r>
      <w:proofErr w:type="spellEnd"/>
      <w:r w:rsidRPr="00A80082">
        <w:rPr>
          <w:rFonts w:asciiTheme="majorHAnsi" w:hAnsiTheme="majorHAnsi"/>
          <w:color w:val="000000" w:themeColor="text1"/>
          <w:lang w:val="hu-HU"/>
        </w:rPr>
        <w:t xml:space="preserve"> </w:t>
      </w:r>
      <w:proofErr w:type="spellStart"/>
      <w:r w:rsidRPr="00A80082">
        <w:rPr>
          <w:rFonts w:asciiTheme="majorHAnsi" w:hAnsiTheme="majorHAnsi"/>
          <w:color w:val="000000" w:themeColor="text1"/>
          <w:lang w:val="hu-HU"/>
        </w:rPr>
        <w:t>critical</w:t>
      </w:r>
      <w:proofErr w:type="spellEnd"/>
      <w:r w:rsidRPr="00A80082">
        <w:rPr>
          <w:rFonts w:asciiTheme="majorHAnsi" w:hAnsiTheme="majorHAnsi"/>
          <w:color w:val="000000" w:themeColor="text1"/>
          <w:lang w:val="hu-HU"/>
        </w:rPr>
        <w:t xml:space="preserve"> </w:t>
      </w:r>
      <w:proofErr w:type="spellStart"/>
      <w:r w:rsidRPr="00A80082">
        <w:rPr>
          <w:rFonts w:asciiTheme="majorHAnsi" w:hAnsiTheme="majorHAnsi"/>
          <w:color w:val="000000" w:themeColor="text1"/>
          <w:lang w:val="hu-HU"/>
        </w:rPr>
        <w:t>editions</w:t>
      </w:r>
      <w:proofErr w:type="spellEnd"/>
    </w:p>
    <w:p w:rsidR="00A80082" w:rsidRDefault="00A80082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A80082" w:rsidRDefault="00A80082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 w:rsidRPr="00A80082">
        <w:rPr>
          <w:rFonts w:asciiTheme="majorHAnsi" w:hAnsiTheme="majorHAnsi"/>
          <w:b/>
          <w:color w:val="000000" w:themeColor="text1"/>
          <w:sz w:val="22"/>
          <w:szCs w:val="22"/>
        </w:rPr>
        <w:t>Set texts</w:t>
      </w:r>
      <w:r w:rsid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1532D1" w:rsidRPr="00A90130">
        <w:rPr>
          <w:rFonts w:asciiTheme="majorHAnsi" w:hAnsiTheme="majorHAnsi"/>
          <w:b/>
        </w:rPr>
        <w:t>/ presentation topics:</w:t>
      </w:r>
    </w:p>
    <w:p w:rsidR="001532D1" w:rsidRDefault="001532D1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 w:rsidRPr="001532D1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211FAE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P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Sept.: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9352F3">
        <w:rPr>
          <w:rFonts w:asciiTheme="majorHAnsi" w:hAnsiTheme="majorHAnsi"/>
          <w:lang w:val="hu-HU"/>
        </w:rPr>
        <w:t>introduction</w:t>
      </w:r>
      <w:proofErr w:type="spellEnd"/>
      <w:r w:rsidRPr="009352F3">
        <w:rPr>
          <w:rFonts w:asciiTheme="majorHAnsi" w:hAnsiTheme="majorHAnsi"/>
          <w:lang w:val="hu-HU"/>
        </w:rPr>
        <w:t xml:space="preserve">, </w:t>
      </w:r>
      <w:proofErr w:type="spellStart"/>
      <w:r w:rsidRPr="009352F3">
        <w:rPr>
          <w:rFonts w:asciiTheme="majorHAnsi" w:hAnsiTheme="majorHAnsi"/>
          <w:lang w:val="hu-HU"/>
        </w:rPr>
        <w:t>application</w:t>
      </w:r>
      <w:proofErr w:type="spellEnd"/>
      <w:r w:rsidRPr="009352F3">
        <w:rPr>
          <w:rFonts w:asciiTheme="majorHAnsi" w:hAnsiTheme="majorHAnsi"/>
          <w:lang w:val="hu-HU"/>
        </w:rPr>
        <w:t xml:space="preserve"> </w:t>
      </w:r>
      <w:proofErr w:type="spellStart"/>
      <w:r w:rsidRPr="009352F3">
        <w:rPr>
          <w:rFonts w:asciiTheme="majorHAnsi" w:hAnsiTheme="majorHAnsi"/>
          <w:lang w:val="hu-HU"/>
        </w:rPr>
        <w:t>for</w:t>
      </w:r>
      <w:proofErr w:type="spellEnd"/>
      <w:r w:rsidRPr="009352F3">
        <w:rPr>
          <w:rFonts w:asciiTheme="majorHAnsi" w:hAnsiTheme="majorHAnsi"/>
          <w:lang w:val="hu-HU"/>
        </w:rPr>
        <w:t xml:space="preserve"> </w:t>
      </w:r>
      <w:proofErr w:type="spellStart"/>
      <w:r w:rsidRPr="009352F3">
        <w:rPr>
          <w:rFonts w:asciiTheme="majorHAnsi" w:hAnsiTheme="majorHAnsi"/>
          <w:lang w:val="hu-HU"/>
        </w:rPr>
        <w:t>presentations</w:t>
      </w:r>
      <w:proofErr w:type="spellEnd"/>
    </w:p>
    <w:p w:rsidR="009D30A0" w:rsidRDefault="009D30A0" w:rsidP="001532D1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532D1" w:rsidRDefault="00211FAE" w:rsidP="001532D1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19</w:t>
      </w:r>
      <w:r w:rsidR="001532D1" w:rsidRP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Sept.: </w:t>
      </w:r>
    </w:p>
    <w:p w:rsidR="001532D1" w:rsidRPr="001532D1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 w:rsidRPr="001532D1">
        <w:rPr>
          <w:rFonts w:asciiTheme="majorHAnsi" w:hAnsiTheme="majorHAnsi"/>
          <w:color w:val="000000" w:themeColor="text1"/>
          <w:sz w:val="22"/>
          <w:szCs w:val="22"/>
        </w:rPr>
        <w:t>Kermode’s Introductio</w:t>
      </w:r>
      <w:r>
        <w:rPr>
          <w:rFonts w:asciiTheme="majorHAnsi" w:hAnsiTheme="majorHAnsi"/>
          <w:color w:val="000000" w:themeColor="text1"/>
          <w:sz w:val="22"/>
          <w:szCs w:val="22"/>
        </w:rPr>
        <w:t>n</w:t>
      </w:r>
      <w:r w:rsidR="009D30A0">
        <w:rPr>
          <w:rFonts w:asciiTheme="majorHAnsi" w:hAnsiTheme="majorHAnsi"/>
          <w:color w:val="000000" w:themeColor="text1"/>
          <w:sz w:val="22"/>
          <w:szCs w:val="22"/>
        </w:rPr>
        <w:t xml:space="preserve"> 1-5 (up to 5 presentations)</w:t>
      </w:r>
      <w:r w:rsidRPr="001532D1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  <w:r w:rsidRPr="001532D1">
        <w:rPr>
          <w:rFonts w:asciiTheme="majorHAnsi" w:hAnsiTheme="majorHAnsi"/>
          <w:i/>
          <w:color w:val="000000" w:themeColor="text1"/>
          <w:sz w:val="22"/>
          <w:szCs w:val="22"/>
        </w:rPr>
        <w:t>The Tempest</w:t>
      </w:r>
      <w:r w:rsidRPr="001532D1">
        <w:rPr>
          <w:rFonts w:asciiTheme="majorHAnsi" w:hAnsiTheme="majorHAnsi"/>
          <w:color w:val="000000" w:themeColor="text1"/>
          <w:sz w:val="22"/>
          <w:szCs w:val="22"/>
        </w:rPr>
        <w:t xml:space="preserve"> Act I</w:t>
      </w:r>
    </w:p>
    <w:p w:rsidR="001532D1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1532D1" w:rsidRDefault="00211FAE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26</w:t>
      </w:r>
      <w:r w:rsidR="001532D1" w:rsidRPr="001532D1">
        <w:rPr>
          <w:rFonts w:asciiTheme="majorHAnsi" w:hAnsiTheme="majorHAnsi"/>
          <w:b/>
          <w:color w:val="000000" w:themeColor="text1"/>
        </w:rPr>
        <w:t xml:space="preserve"> Sept.: </w:t>
      </w:r>
      <w:r w:rsidR="001532D1" w:rsidRPr="001532D1">
        <w:rPr>
          <w:rFonts w:asciiTheme="majorHAnsi" w:hAnsiTheme="majorHAnsi"/>
          <w:color w:val="000000" w:themeColor="text1"/>
        </w:rPr>
        <w:t>Kermode’s Introduction</w:t>
      </w:r>
      <w:r w:rsidR="009D30A0">
        <w:rPr>
          <w:rFonts w:asciiTheme="majorHAnsi" w:hAnsiTheme="majorHAnsi"/>
          <w:color w:val="000000" w:themeColor="text1"/>
        </w:rPr>
        <w:t xml:space="preserve"> 6-11 (up to 6 presentations)</w:t>
      </w:r>
      <w:r w:rsidR="001532D1">
        <w:rPr>
          <w:rFonts w:asciiTheme="majorHAnsi" w:hAnsiTheme="majorHAnsi"/>
          <w:color w:val="000000" w:themeColor="text1"/>
        </w:rPr>
        <w:t>; Act I-II</w:t>
      </w:r>
    </w:p>
    <w:p w:rsidR="001532D1" w:rsidRPr="001532D1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1532D1" w:rsidRPr="001532D1" w:rsidRDefault="00211FAE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3</w:t>
      </w:r>
      <w:r w:rsidR="001532D1" w:rsidRPr="001532D1">
        <w:rPr>
          <w:rFonts w:asciiTheme="majorHAnsi" w:hAnsiTheme="majorHAnsi"/>
          <w:b/>
          <w:color w:val="000000" w:themeColor="text1"/>
        </w:rPr>
        <w:t xml:space="preserve"> Oct.: </w:t>
      </w:r>
      <w:proofErr w:type="spellStart"/>
      <w:r w:rsidR="001532D1" w:rsidRPr="001532D1">
        <w:rPr>
          <w:rFonts w:asciiTheme="majorHAnsi" w:hAnsiTheme="majorHAnsi"/>
          <w:color w:val="000000" w:themeColor="text1"/>
        </w:rPr>
        <w:t>Orgel’s</w:t>
      </w:r>
      <w:proofErr w:type="spellEnd"/>
      <w:r w:rsidR="001532D1" w:rsidRPr="001532D1">
        <w:rPr>
          <w:rFonts w:asciiTheme="majorHAnsi" w:hAnsiTheme="majorHAnsi"/>
          <w:color w:val="000000" w:themeColor="text1"/>
        </w:rPr>
        <w:t xml:space="preserve"> Introduction</w:t>
      </w:r>
      <w:r w:rsidR="009D30A0">
        <w:rPr>
          <w:rFonts w:asciiTheme="majorHAnsi" w:hAnsiTheme="majorHAnsi"/>
          <w:color w:val="000000" w:themeColor="text1"/>
        </w:rPr>
        <w:t xml:space="preserve"> (pp. 1-46)</w:t>
      </w:r>
      <w:r w:rsidR="001532D1">
        <w:rPr>
          <w:rFonts w:asciiTheme="majorHAnsi" w:hAnsiTheme="majorHAnsi"/>
          <w:color w:val="000000" w:themeColor="text1"/>
        </w:rPr>
        <w:t>; Act II-III</w:t>
      </w:r>
    </w:p>
    <w:p w:rsidR="001532D1" w:rsidRDefault="001532D1" w:rsidP="006517C7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532D1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 w:rsidRPr="001532D1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211FAE">
        <w:rPr>
          <w:rFonts w:asciiTheme="majorHAnsi" w:hAnsiTheme="majorHAnsi"/>
          <w:b/>
          <w:color w:val="000000" w:themeColor="text1"/>
          <w:sz w:val="22"/>
          <w:szCs w:val="22"/>
        </w:rPr>
        <w:t>0</w:t>
      </w:r>
      <w:r w:rsidRP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Oct.:</w:t>
      </w:r>
      <w:r w:rsidRPr="001532D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1532D1" w:rsidRDefault="009D30A0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1532D1">
        <w:rPr>
          <w:rFonts w:asciiTheme="majorHAnsi" w:hAnsiTheme="majorHAnsi"/>
          <w:color w:val="000000" w:themeColor="text1"/>
        </w:rPr>
        <w:t>Orgel’s</w:t>
      </w:r>
      <w:proofErr w:type="spellEnd"/>
      <w:r w:rsidRPr="001532D1">
        <w:rPr>
          <w:rFonts w:asciiTheme="majorHAnsi" w:hAnsiTheme="majorHAnsi"/>
          <w:color w:val="000000" w:themeColor="text1"/>
        </w:rPr>
        <w:t xml:space="preserve"> Introduction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(pp. 47-87); </w:t>
      </w:r>
      <w:r w:rsidR="001532D1">
        <w:rPr>
          <w:rFonts w:asciiTheme="majorHAnsi" w:hAnsiTheme="majorHAnsi"/>
          <w:color w:val="000000" w:themeColor="text1"/>
          <w:sz w:val="22"/>
          <w:szCs w:val="22"/>
        </w:rPr>
        <w:t>Act III</w:t>
      </w:r>
    </w:p>
    <w:p w:rsidR="001532D1" w:rsidRPr="0006430E" w:rsidRDefault="001532D1" w:rsidP="001532D1">
      <w:pPr>
        <w:pStyle w:val="Default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1,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The Tempest as Pastoral Romance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Author(s): Carol Gesner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Source: Shakespeare Quarterly, Vol. 10, No. 4 (</w:t>
      </w:r>
      <w:proofErr w:type="gramStart"/>
      <w:r w:rsidRPr="0006430E">
        <w:rPr>
          <w:rFonts w:asciiTheme="majorHAnsi" w:hAnsiTheme="majorHAnsi"/>
          <w:color w:val="000000" w:themeColor="text1"/>
          <w:sz w:val="22"/>
          <w:szCs w:val="22"/>
        </w:rPr>
        <w:t>Autumn</w:t>
      </w:r>
      <w:proofErr w:type="gramEnd"/>
      <w:r w:rsidRPr="0006430E">
        <w:rPr>
          <w:rFonts w:asciiTheme="majorHAnsi" w:hAnsiTheme="majorHAnsi"/>
          <w:color w:val="000000" w:themeColor="text1"/>
          <w:sz w:val="22"/>
          <w:szCs w:val="22"/>
        </w:rPr>
        <w:t>, 1959), pp. 531-539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Published by: </w:t>
      </w:r>
      <w:proofErr w:type="spell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Folger</w:t>
      </w:r>
      <w:proofErr w:type="spellEnd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Shakespeare Library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in association with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George Washington </w:t>
      </w:r>
      <w:proofErr w:type="spell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University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Stable</w:t>
      </w:r>
      <w:proofErr w:type="spell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 URL: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fldChar w:fldCharType="begin"/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instrText xml:space="preserve"> HYPERLINK "http://www.jstor.org/stable/2867103 </w:instrText>
      </w:r>
    </w:p>
    <w:p w:rsidR="001532D1" w:rsidRPr="0006430E" w:rsidRDefault="001532D1" w:rsidP="001532D1">
      <w:pPr>
        <w:pStyle w:val="Default"/>
        <w:rPr>
          <w:rStyle w:val="Hiperhivatkozs"/>
          <w:rFonts w:asciiTheme="majorHAnsi" w:hAnsiTheme="majorHAnsi" w:cs="Times New Roman"/>
          <w:color w:val="000000" w:themeColor="text1"/>
          <w:sz w:val="22"/>
          <w:szCs w:val="22"/>
        </w:rPr>
      </w:pP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instrText xml:space="preserve">2" </w:instrTex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fldChar w:fldCharType="separate"/>
      </w:r>
      <w:r w:rsidRPr="0006430E">
        <w:rPr>
          <w:rStyle w:val="Hiperhivatkozs"/>
          <w:rFonts w:asciiTheme="majorHAnsi" w:hAnsiTheme="majorHAnsi" w:cs="Times New Roman"/>
          <w:color w:val="000000" w:themeColor="text1"/>
          <w:sz w:val="22"/>
          <w:szCs w:val="22"/>
        </w:rPr>
        <w:t xml:space="preserve">http://www.jstor.org/stable/2867103 </w:t>
      </w:r>
    </w:p>
    <w:p w:rsidR="001532D1" w:rsidRDefault="001532D1" w:rsidP="001532D1">
      <w:pPr>
        <w:pStyle w:val="Default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fldChar w:fldCharType="end"/>
      </w:r>
    </w:p>
    <w:p w:rsidR="001532D1" w:rsidRPr="0006430E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 w:rsidRPr="0006430E">
        <w:rPr>
          <w:rFonts w:asciiTheme="majorHAnsi" w:hAnsiTheme="majorHAnsi"/>
          <w:color w:val="000000" w:themeColor="text1"/>
          <w:sz w:val="22"/>
          <w:szCs w:val="22"/>
        </w:rPr>
        <w:t>2, The Tempest and the British Imperium in 1611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Author(s): Tristan </w:t>
      </w:r>
      <w:proofErr w:type="spellStart"/>
      <w:r w:rsidRPr="0006430E">
        <w:rPr>
          <w:rFonts w:asciiTheme="majorHAnsi" w:hAnsiTheme="majorHAnsi"/>
          <w:color w:val="000000" w:themeColor="text1"/>
          <w:sz w:val="22"/>
          <w:szCs w:val="22"/>
        </w:rPr>
        <w:t>MarshallSource</w:t>
      </w:r>
      <w:proofErr w:type="spell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: The Historical Journal, Vol. 41, No. 2 (Jun., 1998), pp. 375-400Published by: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Cambridge University </w:t>
      </w:r>
      <w:proofErr w:type="spell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Press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Stable</w:t>
      </w:r>
      <w:proofErr w:type="spell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 URL: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http://www.jstor.org/stable/2640111</w:t>
      </w:r>
    </w:p>
    <w:p w:rsidR="001532D1" w:rsidRDefault="001532D1" w:rsidP="001532D1">
      <w:pPr>
        <w:pStyle w:val="Default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1532D1" w:rsidRDefault="00211FAE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17</w:t>
      </w:r>
      <w:r w:rsidR="001532D1" w:rsidRPr="001532D1">
        <w:rPr>
          <w:rFonts w:asciiTheme="majorHAnsi" w:hAnsiTheme="majorHAnsi"/>
          <w:b/>
          <w:color w:val="000000" w:themeColor="text1"/>
        </w:rPr>
        <w:t xml:space="preserve"> Oct.: </w:t>
      </w:r>
    </w:p>
    <w:p w:rsidR="001532D1" w:rsidRPr="001532D1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  <w:r w:rsidRPr="001532D1">
        <w:rPr>
          <w:rFonts w:asciiTheme="majorHAnsi" w:hAnsiTheme="majorHAnsi"/>
          <w:color w:val="000000" w:themeColor="text1"/>
        </w:rPr>
        <w:t>Act III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 w:rsidRPr="0006430E">
        <w:rPr>
          <w:rFonts w:asciiTheme="majorHAnsi" w:hAnsiTheme="majorHAnsi"/>
          <w:color w:val="000000" w:themeColor="text1"/>
        </w:rPr>
        <w:t xml:space="preserve">3, "Something Rich and Strange": </w:t>
      </w:r>
      <w:proofErr w:type="spellStart"/>
      <w:r w:rsidRPr="0006430E">
        <w:rPr>
          <w:rFonts w:asciiTheme="majorHAnsi" w:hAnsiTheme="majorHAnsi"/>
          <w:color w:val="000000" w:themeColor="text1"/>
        </w:rPr>
        <w:t>Caliban's</w:t>
      </w:r>
      <w:proofErr w:type="spellEnd"/>
      <w:r w:rsidRPr="0006430E">
        <w:rPr>
          <w:rFonts w:asciiTheme="majorHAnsi" w:hAnsiTheme="majorHAnsi"/>
          <w:color w:val="000000" w:themeColor="text1"/>
        </w:rPr>
        <w:t xml:space="preserve"> Theatrical Metamorphoses</w:t>
      </w:r>
      <w:r>
        <w:rPr>
          <w:rFonts w:asciiTheme="majorHAnsi" w:hAnsiTheme="majorHAnsi"/>
          <w:color w:val="000000" w:themeColor="text1"/>
        </w:rPr>
        <w:t xml:space="preserve"> </w:t>
      </w:r>
      <w:r w:rsidRPr="0006430E">
        <w:rPr>
          <w:rFonts w:asciiTheme="majorHAnsi" w:hAnsiTheme="majorHAnsi"/>
          <w:color w:val="000000" w:themeColor="text1"/>
        </w:rPr>
        <w:t>Author(s): Virginia Mason Vaughan</w:t>
      </w:r>
      <w:r>
        <w:rPr>
          <w:rFonts w:asciiTheme="majorHAnsi" w:hAnsiTheme="majorHAnsi"/>
          <w:color w:val="000000" w:themeColor="text1"/>
        </w:rPr>
        <w:t xml:space="preserve"> </w:t>
      </w:r>
      <w:r w:rsidRPr="0006430E">
        <w:rPr>
          <w:rFonts w:asciiTheme="majorHAnsi" w:hAnsiTheme="majorHAnsi"/>
          <w:color w:val="000000" w:themeColor="text1"/>
        </w:rPr>
        <w:t>Source: Shakespeare Quarterly, Vol. 36, No. 4 (Winter, 1985), pp. 390-405</w:t>
      </w:r>
      <w:r>
        <w:rPr>
          <w:rFonts w:asciiTheme="majorHAnsi" w:hAnsiTheme="majorHAnsi"/>
          <w:color w:val="000000" w:themeColor="text1"/>
        </w:rPr>
        <w:t xml:space="preserve"> </w:t>
      </w:r>
      <w:r w:rsidRPr="0006430E">
        <w:rPr>
          <w:rFonts w:asciiTheme="majorHAnsi" w:hAnsiTheme="majorHAnsi"/>
          <w:color w:val="000000" w:themeColor="text1"/>
        </w:rPr>
        <w:t xml:space="preserve">Published by: </w:t>
      </w:r>
      <w:proofErr w:type="spellStart"/>
      <w:r w:rsidRPr="0006430E">
        <w:rPr>
          <w:rFonts w:asciiTheme="majorHAnsi" w:hAnsiTheme="majorHAnsi" w:cs="Times New Roman"/>
          <w:color w:val="000000" w:themeColor="text1"/>
        </w:rPr>
        <w:t>Folger</w:t>
      </w:r>
      <w:proofErr w:type="spellEnd"/>
      <w:r w:rsidRPr="0006430E">
        <w:rPr>
          <w:rFonts w:asciiTheme="majorHAnsi" w:hAnsiTheme="majorHAnsi" w:cs="Times New Roman"/>
          <w:color w:val="000000" w:themeColor="text1"/>
        </w:rPr>
        <w:t xml:space="preserve"> Shakespeare Library </w:t>
      </w:r>
      <w:r w:rsidRPr="0006430E">
        <w:rPr>
          <w:rFonts w:asciiTheme="majorHAnsi" w:hAnsiTheme="majorHAnsi"/>
          <w:color w:val="000000" w:themeColor="text1"/>
        </w:rPr>
        <w:t xml:space="preserve">in association with </w:t>
      </w:r>
      <w:r w:rsidRPr="0006430E">
        <w:rPr>
          <w:rFonts w:asciiTheme="majorHAnsi" w:hAnsiTheme="majorHAnsi" w:cs="Times New Roman"/>
          <w:color w:val="000000" w:themeColor="text1"/>
        </w:rPr>
        <w:t xml:space="preserve">George Washington </w:t>
      </w:r>
      <w:proofErr w:type="spellStart"/>
      <w:r w:rsidRPr="0006430E">
        <w:rPr>
          <w:rFonts w:asciiTheme="majorHAnsi" w:hAnsiTheme="majorHAnsi" w:cs="Times New Roman"/>
          <w:color w:val="000000" w:themeColor="text1"/>
        </w:rPr>
        <w:t>University</w:t>
      </w:r>
      <w:r w:rsidRPr="0006430E">
        <w:rPr>
          <w:rFonts w:asciiTheme="majorHAnsi" w:hAnsiTheme="majorHAnsi"/>
          <w:color w:val="000000" w:themeColor="text1"/>
        </w:rPr>
        <w:t>Stable</w:t>
      </w:r>
      <w:proofErr w:type="spellEnd"/>
      <w:r w:rsidRPr="0006430E">
        <w:rPr>
          <w:rFonts w:asciiTheme="majorHAnsi" w:hAnsiTheme="majorHAnsi"/>
          <w:color w:val="000000" w:themeColor="text1"/>
        </w:rPr>
        <w:t xml:space="preserve"> URL: </w:t>
      </w:r>
      <w:r w:rsidRPr="0006430E">
        <w:rPr>
          <w:rFonts w:asciiTheme="majorHAnsi" w:hAnsiTheme="majorHAnsi" w:cs="Times New Roman"/>
          <w:color w:val="000000" w:themeColor="text1"/>
        </w:rPr>
        <w:t>http://www.jstor.org/stable/</w:t>
      </w:r>
      <w:proofErr w:type="gramStart"/>
      <w:r w:rsidRPr="0006430E">
        <w:rPr>
          <w:rFonts w:asciiTheme="majorHAnsi" w:hAnsiTheme="majorHAnsi" w:cs="Times New Roman"/>
          <w:color w:val="000000" w:themeColor="text1"/>
        </w:rPr>
        <w:t>2870303 .</w:t>
      </w:r>
      <w:proofErr w:type="gramEnd"/>
      <w:r w:rsidRPr="0006430E">
        <w:rPr>
          <w:rFonts w:asciiTheme="majorHAnsi" w:hAnsiTheme="majorHAnsi" w:cs="Code2000"/>
          <w:color w:val="000000" w:themeColor="text1"/>
        </w:rPr>
        <w:t xml:space="preserve"> 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</w:p>
    <w:p w:rsidR="001532D1" w:rsidRPr="0006430E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, Why Does Prospero Abjure His "Rough Magic"?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Author(s): Cosmo </w:t>
      </w:r>
      <w:proofErr w:type="spellStart"/>
      <w:r w:rsidRPr="0006430E">
        <w:rPr>
          <w:rFonts w:asciiTheme="majorHAnsi" w:hAnsiTheme="majorHAnsi"/>
          <w:color w:val="000000" w:themeColor="text1"/>
          <w:sz w:val="22"/>
          <w:szCs w:val="22"/>
        </w:rPr>
        <w:t>CorfieldSource</w:t>
      </w:r>
      <w:proofErr w:type="spell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: Shakespeare Quarterly, Vol. 36, No. 1 (Spring, 1985), pp. 31-48Published by: </w:t>
      </w:r>
      <w:proofErr w:type="spell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Folger</w:t>
      </w:r>
      <w:proofErr w:type="spellEnd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Shakespeare Library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in association with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George Washington </w:t>
      </w:r>
      <w:proofErr w:type="spell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University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Stable</w:t>
      </w:r>
      <w:proofErr w:type="spell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 URL: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http://www.jstor.org/stable/2870079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</w:p>
    <w:p w:rsidR="001532D1" w:rsidRDefault="00211FAE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24</w:t>
      </w:r>
      <w:r w:rsidR="001532D1" w:rsidRPr="001532D1">
        <w:rPr>
          <w:rFonts w:asciiTheme="majorHAnsi" w:hAnsiTheme="majorHAnsi"/>
          <w:b/>
          <w:color w:val="000000" w:themeColor="text1"/>
        </w:rPr>
        <w:t xml:space="preserve"> Oct.:</w:t>
      </w:r>
      <w:r w:rsidR="001532D1" w:rsidRPr="001532D1">
        <w:rPr>
          <w:rFonts w:asciiTheme="majorHAnsi" w:hAnsiTheme="majorHAnsi"/>
          <w:color w:val="000000" w:themeColor="text1"/>
        </w:rPr>
        <w:t xml:space="preserve"> </w:t>
      </w:r>
    </w:p>
    <w:p w:rsidR="001532D1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Act IV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5</w:t>
      </w:r>
      <w:r w:rsidRPr="0006430E">
        <w:rPr>
          <w:rFonts w:asciiTheme="majorHAnsi" w:hAnsiTheme="majorHAnsi"/>
          <w:color w:val="000000" w:themeColor="text1"/>
        </w:rPr>
        <w:t>, Prospero's Wife</w:t>
      </w:r>
      <w:r>
        <w:rPr>
          <w:rFonts w:asciiTheme="majorHAnsi" w:hAnsiTheme="majorHAnsi"/>
          <w:color w:val="000000" w:themeColor="text1"/>
        </w:rPr>
        <w:t xml:space="preserve"> </w:t>
      </w:r>
      <w:r w:rsidRPr="0006430E">
        <w:rPr>
          <w:rFonts w:asciiTheme="majorHAnsi" w:hAnsiTheme="majorHAnsi"/>
          <w:color w:val="000000" w:themeColor="text1"/>
        </w:rPr>
        <w:t xml:space="preserve">Author(s): Stephen </w:t>
      </w:r>
      <w:proofErr w:type="spellStart"/>
      <w:r w:rsidRPr="0006430E">
        <w:rPr>
          <w:rFonts w:asciiTheme="majorHAnsi" w:hAnsiTheme="majorHAnsi"/>
          <w:color w:val="000000" w:themeColor="text1"/>
        </w:rPr>
        <w:t>Orgel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r w:rsidRPr="0006430E">
        <w:rPr>
          <w:rFonts w:asciiTheme="majorHAnsi" w:hAnsiTheme="majorHAnsi"/>
          <w:color w:val="000000" w:themeColor="text1"/>
        </w:rPr>
        <w:t xml:space="preserve">Source: Representations, No. 8 (Autumn, 1984), pp. 1-13Published by: </w:t>
      </w:r>
      <w:r w:rsidRPr="0006430E">
        <w:rPr>
          <w:rFonts w:asciiTheme="majorHAnsi" w:hAnsiTheme="majorHAnsi" w:cs="Times New Roman"/>
          <w:color w:val="000000" w:themeColor="text1"/>
        </w:rPr>
        <w:t xml:space="preserve">University of California </w:t>
      </w:r>
      <w:proofErr w:type="spellStart"/>
      <w:r w:rsidRPr="0006430E">
        <w:rPr>
          <w:rFonts w:asciiTheme="majorHAnsi" w:hAnsiTheme="majorHAnsi" w:cs="Times New Roman"/>
          <w:color w:val="000000" w:themeColor="text1"/>
        </w:rPr>
        <w:t>Press</w:t>
      </w:r>
      <w:r w:rsidRPr="0006430E">
        <w:rPr>
          <w:rFonts w:asciiTheme="majorHAnsi" w:hAnsiTheme="majorHAnsi"/>
          <w:color w:val="000000" w:themeColor="text1"/>
        </w:rPr>
        <w:t>Stable</w:t>
      </w:r>
      <w:proofErr w:type="spellEnd"/>
      <w:r w:rsidRPr="0006430E">
        <w:rPr>
          <w:rFonts w:asciiTheme="majorHAnsi" w:hAnsiTheme="majorHAnsi"/>
          <w:color w:val="000000" w:themeColor="text1"/>
        </w:rPr>
        <w:t xml:space="preserve"> URL: </w:t>
      </w:r>
      <w:hyperlink r:id="rId8" w:history="1">
        <w:r w:rsidRPr="0006430E">
          <w:rPr>
            <w:rStyle w:val="Hiperhivatkozs"/>
            <w:rFonts w:asciiTheme="majorHAnsi" w:hAnsiTheme="majorHAnsi" w:cs="Times New Roman"/>
            <w:color w:val="000000" w:themeColor="text1"/>
          </w:rPr>
          <w:t>http://www.jstor.org/stable/2928555</w:t>
        </w:r>
      </w:hyperlink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6, </w:t>
      </w:r>
      <w:r w:rsidRPr="0006430E">
        <w:rPr>
          <w:rFonts w:asciiTheme="majorHAnsi" w:hAnsiTheme="majorHAnsi" w:cs="Arial"/>
          <w:bCs/>
          <w:color w:val="000000" w:themeColor="text1"/>
        </w:rPr>
        <w:t xml:space="preserve">Prospero’s Book </w:t>
      </w:r>
      <w:proofErr w:type="spellStart"/>
      <w:r w:rsidRPr="0006430E">
        <w:rPr>
          <w:rFonts w:asciiTheme="majorHAnsi" w:hAnsiTheme="majorHAnsi" w:cs="Arial"/>
          <w:color w:val="000000" w:themeColor="text1"/>
        </w:rPr>
        <w:t>Mowat</w:t>
      </w:r>
      <w:proofErr w:type="spellEnd"/>
      <w:r w:rsidRPr="0006430E">
        <w:rPr>
          <w:rFonts w:asciiTheme="majorHAnsi" w:hAnsiTheme="majorHAnsi" w:cs="Arial"/>
          <w:color w:val="000000" w:themeColor="text1"/>
        </w:rPr>
        <w:t>, Barbara A.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Pr="0006430E">
        <w:rPr>
          <w:rFonts w:asciiTheme="majorHAnsi" w:hAnsiTheme="majorHAnsi" w:cs="Arial"/>
          <w:color w:val="000000" w:themeColor="text1"/>
        </w:rPr>
        <w:t>Shakespeare Quarterly, Volume 52, Number 1, Spring 2001, pp.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06430E">
        <w:rPr>
          <w:rFonts w:asciiTheme="majorHAnsi" w:hAnsiTheme="majorHAnsi" w:cs="Arial"/>
          <w:color w:val="000000" w:themeColor="text1"/>
        </w:rPr>
        <w:t>1-33 (Article)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06430E">
        <w:rPr>
          <w:rFonts w:asciiTheme="majorHAnsi" w:hAnsiTheme="majorHAnsi" w:cs="Arial"/>
          <w:color w:val="000000" w:themeColor="text1"/>
        </w:rPr>
        <w:t xml:space="preserve">Published by </w:t>
      </w:r>
      <w:proofErr w:type="gramStart"/>
      <w:r w:rsidRPr="0006430E">
        <w:rPr>
          <w:rFonts w:asciiTheme="majorHAnsi" w:hAnsiTheme="majorHAnsi" w:cs="Arial"/>
          <w:color w:val="000000" w:themeColor="text1"/>
        </w:rPr>
        <w:t>The</w:t>
      </w:r>
      <w:proofErr w:type="gramEnd"/>
      <w:r w:rsidRPr="0006430E">
        <w:rPr>
          <w:rFonts w:asciiTheme="majorHAnsi" w:hAnsiTheme="majorHAnsi" w:cs="Arial"/>
          <w:color w:val="000000" w:themeColor="text1"/>
        </w:rPr>
        <w:t xml:space="preserve"> Johns Hopkins University Press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000000" w:themeColor="text1"/>
        </w:rPr>
      </w:pPr>
      <w:r w:rsidRPr="0006430E">
        <w:rPr>
          <w:rFonts w:asciiTheme="majorHAnsi" w:hAnsiTheme="majorHAnsi" w:cs="Arial"/>
          <w:i/>
          <w:iCs/>
          <w:color w:val="000000" w:themeColor="text1"/>
        </w:rPr>
        <w:t>DOI: 10.1353/shq.2001.0016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06430E">
        <w:rPr>
          <w:rFonts w:asciiTheme="majorHAnsi" w:hAnsiTheme="majorHAnsi" w:cs="Arial"/>
          <w:color w:val="000000" w:themeColor="text1"/>
        </w:rPr>
        <w:t>For additional information about this article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06430E">
        <w:rPr>
          <w:rFonts w:asciiTheme="majorHAnsi" w:hAnsiTheme="majorHAnsi" w:cs="Arial"/>
          <w:color w:val="000000" w:themeColor="text1"/>
        </w:rPr>
        <w:t xml:space="preserve">Access Provided by </w:t>
      </w:r>
      <w:proofErr w:type="spellStart"/>
      <w:r w:rsidRPr="0006430E">
        <w:rPr>
          <w:rFonts w:asciiTheme="majorHAnsi" w:hAnsiTheme="majorHAnsi" w:cs="Arial"/>
          <w:color w:val="000000" w:themeColor="text1"/>
        </w:rPr>
        <w:t>Eotvos</w:t>
      </w:r>
      <w:proofErr w:type="spellEnd"/>
      <w:r w:rsidRPr="0006430E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6430E">
        <w:rPr>
          <w:rFonts w:asciiTheme="majorHAnsi" w:hAnsiTheme="majorHAnsi" w:cs="Arial"/>
          <w:color w:val="000000" w:themeColor="text1"/>
        </w:rPr>
        <w:t>Lorand</w:t>
      </w:r>
      <w:proofErr w:type="spellEnd"/>
      <w:r w:rsidRPr="0006430E">
        <w:rPr>
          <w:rFonts w:asciiTheme="majorHAnsi" w:hAnsiTheme="majorHAnsi" w:cs="Arial"/>
          <w:color w:val="000000" w:themeColor="text1"/>
        </w:rPr>
        <w:t xml:space="preserve"> University at 11/20/10 10:57AM GMT</w:t>
      </w:r>
    </w:p>
    <w:p w:rsidR="001532D1" w:rsidRDefault="00614A56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hyperlink r:id="rId9" w:history="1">
        <w:r w:rsidR="001532D1" w:rsidRPr="0006430E">
          <w:rPr>
            <w:rStyle w:val="Hiperhivatkozs"/>
            <w:rFonts w:asciiTheme="majorHAnsi" w:hAnsiTheme="majorHAnsi" w:cs="Arial"/>
            <w:color w:val="000000" w:themeColor="text1"/>
          </w:rPr>
          <w:t>http://muse.jhu.edu/journals/shq/summary/v052/52.1mowat.html</w:t>
        </w:r>
      </w:hyperlink>
    </w:p>
    <w:p w:rsidR="001532D1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1532D1" w:rsidRDefault="00211FAE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  <w:r w:rsidR="001532D1" w:rsidRP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1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Oct.</w:t>
      </w:r>
      <w:r w:rsidR="001532D1" w:rsidRPr="001532D1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  <w:r w:rsidR="001532D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autumn break</w:t>
      </w:r>
    </w:p>
    <w:p w:rsidR="001532D1" w:rsidRDefault="001532D1" w:rsidP="006517C7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532D1" w:rsidRDefault="00211FAE" w:rsidP="006517C7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7</w:t>
      </w:r>
      <w:r w:rsidR="001532D1" w:rsidRP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Nov.:</w:t>
      </w:r>
    </w:p>
    <w:p w:rsidR="001532D1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Act IV</w:t>
      </w:r>
    </w:p>
    <w:p w:rsidR="001532D1" w:rsidRPr="0006430E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 xml:space="preserve">7, </w:t>
      </w:r>
      <w:proofErr w:type="spellStart"/>
      <w:r w:rsidRPr="0006430E">
        <w:rPr>
          <w:rFonts w:asciiTheme="majorHAnsi" w:hAnsiTheme="majorHAnsi"/>
          <w:color w:val="000000" w:themeColor="text1"/>
        </w:rPr>
        <w:t>Vaughan&amp;Vaughan</w:t>
      </w:r>
      <w:proofErr w:type="spellEnd"/>
      <w:r w:rsidRPr="0006430E">
        <w:rPr>
          <w:rFonts w:asciiTheme="majorHAnsi" w:hAnsiTheme="majorHAnsi"/>
          <w:color w:val="000000" w:themeColor="text1"/>
        </w:rPr>
        <w:t>, Shakespeare’s Caliban.</w:t>
      </w:r>
      <w:proofErr w:type="gramEnd"/>
      <w:r w:rsidRPr="0006430E">
        <w:rPr>
          <w:rFonts w:asciiTheme="majorHAnsi" w:hAnsiTheme="majorHAnsi"/>
          <w:color w:val="000000" w:themeColor="text1"/>
        </w:rPr>
        <w:t xml:space="preserve"> A Cultural History pp. 3-23 (available at SEAS Library)</w:t>
      </w:r>
    </w:p>
    <w:p w:rsidR="001532D1" w:rsidRDefault="005F1EB9" w:rsidP="005F1EB9">
      <w:pPr>
        <w:pStyle w:val="Default"/>
        <w:tabs>
          <w:tab w:val="left" w:pos="928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1532D1" w:rsidRPr="0006430E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8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gramStart"/>
      <w:r w:rsidRPr="0006430E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gram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 Function of Music in Shakespeare's Romances</w:t>
      </w:r>
    </w:p>
    <w:p w:rsidR="001532D1" w:rsidRPr="0006430E" w:rsidRDefault="001532D1" w:rsidP="001532D1">
      <w:pPr>
        <w:pStyle w:val="Default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Author(s): Catherine M. </w:t>
      </w:r>
      <w:proofErr w:type="spellStart"/>
      <w:r w:rsidRPr="0006430E">
        <w:rPr>
          <w:rFonts w:asciiTheme="majorHAnsi" w:hAnsiTheme="majorHAnsi"/>
          <w:color w:val="000000" w:themeColor="text1"/>
          <w:sz w:val="22"/>
          <w:szCs w:val="22"/>
        </w:rPr>
        <w:t>DunnSource</w:t>
      </w:r>
      <w:proofErr w:type="spell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: Shakespeare Quarterly, Vol. 20, No. 4 (Autumn, 1969), pp. 391-405Published by: </w:t>
      </w:r>
      <w:proofErr w:type="spell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Folger</w:t>
      </w:r>
      <w:proofErr w:type="spellEnd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Shakespeare Library 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in association with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George Washington </w:t>
      </w:r>
      <w:proofErr w:type="spell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University</w:t>
      </w:r>
      <w:r w:rsidRPr="0006430E">
        <w:rPr>
          <w:rFonts w:asciiTheme="majorHAnsi" w:hAnsiTheme="majorHAnsi"/>
          <w:color w:val="000000" w:themeColor="text1"/>
          <w:sz w:val="22"/>
          <w:szCs w:val="22"/>
        </w:rPr>
        <w:t>Stable</w:t>
      </w:r>
      <w:proofErr w:type="spellEnd"/>
      <w:r w:rsidRPr="0006430E">
        <w:rPr>
          <w:rFonts w:asciiTheme="majorHAnsi" w:hAnsiTheme="majorHAnsi"/>
          <w:color w:val="000000" w:themeColor="text1"/>
          <w:sz w:val="22"/>
          <w:szCs w:val="22"/>
        </w:rPr>
        <w:t xml:space="preserve"> URL: </w:t>
      </w:r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http://www.jstor.org/stable/</w:t>
      </w:r>
      <w:proofErr w:type="gramStart"/>
      <w:r w:rsidRPr="0006430E">
        <w:rPr>
          <w:rFonts w:asciiTheme="majorHAnsi" w:hAnsiTheme="majorHAnsi" w:cs="Times New Roman"/>
          <w:color w:val="000000" w:themeColor="text1"/>
          <w:sz w:val="22"/>
          <w:szCs w:val="22"/>
        </w:rPr>
        <w:t>2868536 .</w:t>
      </w:r>
      <w:proofErr w:type="gramEnd"/>
    </w:p>
    <w:p w:rsidR="001532D1" w:rsidRPr="001532D1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1532D1" w:rsidRDefault="00211FAE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14 </w:t>
      </w:r>
      <w:r w:rsidR="001532D1" w:rsidRPr="001532D1">
        <w:rPr>
          <w:rFonts w:asciiTheme="majorHAnsi" w:hAnsiTheme="majorHAnsi"/>
          <w:b/>
          <w:color w:val="000000" w:themeColor="text1"/>
        </w:rPr>
        <w:t>Nov.:</w:t>
      </w:r>
      <w:r w:rsidR="001532D1" w:rsidRPr="001532D1">
        <w:rPr>
          <w:rFonts w:asciiTheme="majorHAnsi" w:hAnsiTheme="majorHAnsi"/>
          <w:color w:val="000000" w:themeColor="text1"/>
        </w:rPr>
        <w:t xml:space="preserve"> </w:t>
      </w:r>
    </w:p>
    <w:p w:rsidR="001532D1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Act V</w:t>
      </w:r>
    </w:p>
    <w:p w:rsidR="001532D1" w:rsidRPr="0006430E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9</w:t>
      </w:r>
      <w:r w:rsidRPr="0006430E">
        <w:rPr>
          <w:rFonts w:asciiTheme="majorHAnsi" w:hAnsiTheme="majorHAnsi"/>
          <w:color w:val="000000" w:themeColor="text1"/>
        </w:rPr>
        <w:t>, Northrop Frye on Shakespeare.</w:t>
      </w:r>
      <w:proofErr w:type="gramEnd"/>
      <w:r w:rsidRPr="0006430E">
        <w:rPr>
          <w:rFonts w:asciiTheme="majorHAnsi" w:hAnsiTheme="majorHAnsi"/>
          <w:color w:val="000000" w:themeColor="text1"/>
        </w:rPr>
        <w:t xml:space="preserve"> New Haven&amp; London: Yale University Press.     1986. “The Tempest” 171-186 </w:t>
      </w:r>
    </w:p>
    <w:p w:rsidR="001532D1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1532D1" w:rsidRPr="0006430E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06430E">
        <w:rPr>
          <w:rFonts w:asciiTheme="majorHAnsi" w:hAnsiTheme="majorHAnsi"/>
          <w:color w:val="000000" w:themeColor="text1"/>
        </w:rPr>
        <w:t>1</w:t>
      </w:r>
      <w:r>
        <w:rPr>
          <w:rFonts w:asciiTheme="majorHAnsi" w:hAnsiTheme="majorHAnsi"/>
          <w:color w:val="000000" w:themeColor="text1"/>
        </w:rPr>
        <w:t>0</w:t>
      </w:r>
      <w:r w:rsidRPr="0006430E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06430E">
        <w:rPr>
          <w:rFonts w:asciiTheme="majorHAnsi" w:hAnsiTheme="majorHAnsi"/>
          <w:color w:val="000000" w:themeColor="text1"/>
        </w:rPr>
        <w:t>Tribble</w:t>
      </w:r>
      <w:proofErr w:type="spellEnd"/>
      <w:r w:rsidRPr="0006430E">
        <w:rPr>
          <w:rFonts w:asciiTheme="majorHAnsi" w:hAnsiTheme="majorHAnsi"/>
          <w:color w:val="000000" w:themeColor="text1"/>
        </w:rPr>
        <w:t xml:space="preserve">, Evelyn B., "The Dark Backward and Abysm of Time": The Tempest and Memory College Literature—33.1, </w:t>
      </w:r>
      <w:proofErr w:type="gramStart"/>
      <w:r w:rsidRPr="0006430E">
        <w:rPr>
          <w:rFonts w:asciiTheme="majorHAnsi" w:hAnsiTheme="majorHAnsi"/>
          <w:color w:val="000000" w:themeColor="text1"/>
        </w:rPr>
        <w:t>Winter</w:t>
      </w:r>
      <w:proofErr w:type="gramEnd"/>
      <w:r w:rsidRPr="0006430E">
        <w:rPr>
          <w:rFonts w:asciiTheme="majorHAnsi" w:hAnsiTheme="majorHAnsi"/>
          <w:color w:val="000000" w:themeColor="text1"/>
        </w:rPr>
        <w:t xml:space="preserve"> 2006, pp. 151-168; </w:t>
      </w:r>
    </w:p>
    <w:p w:rsidR="001532D1" w:rsidRDefault="001532D1" w:rsidP="006517C7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532D1" w:rsidRDefault="00211FAE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21</w:t>
      </w:r>
      <w:r w:rsidR="001532D1" w:rsidRPr="001532D1">
        <w:rPr>
          <w:rFonts w:asciiTheme="majorHAnsi" w:hAnsiTheme="majorHAnsi"/>
          <w:b/>
          <w:color w:val="000000" w:themeColor="text1"/>
        </w:rPr>
        <w:t xml:space="preserve"> Nov.:</w:t>
      </w:r>
      <w:r w:rsidR="001532D1" w:rsidRPr="001532D1">
        <w:rPr>
          <w:rFonts w:asciiTheme="majorHAnsi" w:hAnsiTheme="majorHAnsi" w:cs="Code2000"/>
          <w:color w:val="000000" w:themeColor="text1"/>
        </w:rPr>
        <w:t xml:space="preserve"> </w:t>
      </w:r>
    </w:p>
    <w:p w:rsidR="001532D1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>
        <w:rPr>
          <w:rFonts w:asciiTheme="majorHAnsi" w:hAnsiTheme="majorHAnsi" w:cs="Code2000"/>
          <w:color w:val="000000" w:themeColor="text1"/>
        </w:rPr>
        <w:t>Act V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>
        <w:rPr>
          <w:rFonts w:asciiTheme="majorHAnsi" w:hAnsiTheme="majorHAnsi" w:cs="Code2000"/>
          <w:color w:val="000000" w:themeColor="text1"/>
        </w:rPr>
        <w:t xml:space="preserve">11, </w:t>
      </w:r>
      <w:r w:rsidRPr="0006430E">
        <w:rPr>
          <w:rFonts w:asciiTheme="majorHAnsi" w:hAnsiTheme="majorHAnsi" w:cs="Code2000"/>
          <w:color w:val="000000" w:themeColor="text1"/>
        </w:rPr>
        <w:t xml:space="preserve">Notes on the Tempest Author(s): Giorgio </w:t>
      </w:r>
      <w:proofErr w:type="spellStart"/>
      <w:r w:rsidRPr="0006430E">
        <w:rPr>
          <w:rFonts w:asciiTheme="majorHAnsi" w:hAnsiTheme="majorHAnsi" w:cs="Code2000"/>
          <w:color w:val="000000" w:themeColor="text1"/>
        </w:rPr>
        <w:t>Strehler</w:t>
      </w:r>
      <w:proofErr w:type="spellEnd"/>
      <w:r w:rsidRPr="0006430E">
        <w:rPr>
          <w:rFonts w:asciiTheme="majorHAnsi" w:hAnsiTheme="majorHAnsi" w:cs="Code2000"/>
          <w:color w:val="000000" w:themeColor="text1"/>
        </w:rPr>
        <w:t xml:space="preserve"> and Thomas Simpson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 w:rsidRPr="0006430E">
        <w:rPr>
          <w:rFonts w:asciiTheme="majorHAnsi" w:hAnsiTheme="majorHAnsi" w:cs="Code2000"/>
          <w:color w:val="000000" w:themeColor="text1"/>
        </w:rPr>
        <w:t>Source: PAJ: A Journal of Performance and Art, Vol. 24, No. 3 (Sep., 2002), pp. 1-17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</w:rPr>
      </w:pPr>
      <w:proofErr w:type="gramStart"/>
      <w:r w:rsidRPr="0006430E">
        <w:rPr>
          <w:rFonts w:asciiTheme="majorHAnsi" w:hAnsiTheme="majorHAnsi" w:cs="Code2000"/>
          <w:color w:val="000000" w:themeColor="text1"/>
        </w:rPr>
        <w:t xml:space="preserve">Published by: </w:t>
      </w:r>
      <w:r w:rsidRPr="0006430E">
        <w:rPr>
          <w:rFonts w:asciiTheme="majorHAnsi" w:hAnsiTheme="majorHAnsi" w:cs="Times New Roman"/>
          <w:color w:val="000000" w:themeColor="text1"/>
        </w:rPr>
        <w:t xml:space="preserve">The MIT Press </w:t>
      </w:r>
      <w:r w:rsidRPr="0006430E">
        <w:rPr>
          <w:rFonts w:asciiTheme="majorHAnsi" w:hAnsiTheme="majorHAnsi" w:cs="Code2000"/>
          <w:color w:val="000000" w:themeColor="text1"/>
        </w:rPr>
        <w:t xml:space="preserve">on behalf of </w:t>
      </w:r>
      <w:r w:rsidRPr="0006430E">
        <w:rPr>
          <w:rFonts w:asciiTheme="majorHAnsi" w:hAnsiTheme="majorHAnsi" w:cs="Times New Roman"/>
          <w:color w:val="000000" w:themeColor="text1"/>
        </w:rPr>
        <w:t>Performing Arts Journal, Inc.</w:t>
      </w:r>
      <w:proofErr w:type="gramEnd"/>
    </w:p>
    <w:p w:rsidR="001532D1" w:rsidRPr="0006430E" w:rsidRDefault="001532D1" w:rsidP="001532D1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  <w:r w:rsidRPr="0006430E">
        <w:rPr>
          <w:rFonts w:asciiTheme="majorHAnsi" w:hAnsiTheme="majorHAnsi" w:cs="Code2000"/>
          <w:color w:val="000000" w:themeColor="text1"/>
        </w:rPr>
        <w:t xml:space="preserve">Stable URL: </w:t>
      </w:r>
      <w:r w:rsidRPr="0006430E">
        <w:rPr>
          <w:rFonts w:asciiTheme="majorHAnsi" w:hAnsiTheme="majorHAnsi" w:cs="Times New Roman"/>
          <w:color w:val="000000" w:themeColor="text1"/>
        </w:rPr>
        <w:t>http://www.jstor.org/stable/</w:t>
      </w:r>
      <w:proofErr w:type="gramStart"/>
      <w:r w:rsidRPr="0006430E">
        <w:rPr>
          <w:rFonts w:asciiTheme="majorHAnsi" w:hAnsiTheme="majorHAnsi" w:cs="Times New Roman"/>
          <w:color w:val="000000" w:themeColor="text1"/>
        </w:rPr>
        <w:t>3246343 .</w:t>
      </w:r>
      <w:proofErr w:type="gramEnd"/>
    </w:p>
    <w:p w:rsidR="001532D1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1532D1" w:rsidRPr="0006430E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06430E">
        <w:rPr>
          <w:rFonts w:asciiTheme="majorHAnsi" w:hAnsiTheme="majorHAnsi"/>
          <w:color w:val="000000" w:themeColor="text1"/>
        </w:rPr>
        <w:t>1</w:t>
      </w:r>
      <w:r>
        <w:rPr>
          <w:rFonts w:asciiTheme="majorHAnsi" w:hAnsiTheme="majorHAnsi"/>
          <w:color w:val="000000" w:themeColor="text1"/>
        </w:rPr>
        <w:t>2</w:t>
      </w:r>
      <w:r w:rsidRPr="0006430E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06430E">
        <w:rPr>
          <w:rFonts w:asciiTheme="majorHAnsi" w:hAnsiTheme="majorHAnsi"/>
          <w:color w:val="000000" w:themeColor="text1"/>
        </w:rPr>
        <w:t>McAlindon</w:t>
      </w:r>
      <w:proofErr w:type="spellEnd"/>
      <w:r w:rsidRPr="0006430E">
        <w:rPr>
          <w:rFonts w:asciiTheme="majorHAnsi" w:hAnsiTheme="majorHAnsi"/>
          <w:color w:val="000000" w:themeColor="text1"/>
        </w:rPr>
        <w:t>, T. (Thomas), The Discourse of Prayer in The Tempest SEL Studies in English Literature 1500-1900—Volume 41, Number 2, Spring 2001, pp. 335-355 (</w:t>
      </w:r>
      <w:r>
        <w:rPr>
          <w:rFonts w:asciiTheme="majorHAnsi" w:hAnsiTheme="majorHAnsi"/>
          <w:color w:val="000000" w:themeColor="text1"/>
        </w:rPr>
        <w:t>a</w:t>
      </w:r>
      <w:r w:rsidRPr="0006430E">
        <w:rPr>
          <w:rFonts w:asciiTheme="majorHAnsi" w:hAnsiTheme="majorHAnsi"/>
          <w:color w:val="000000" w:themeColor="text1"/>
        </w:rPr>
        <w:t xml:space="preserve">t http://muse.jhu.edu/) </w:t>
      </w:r>
    </w:p>
    <w:p w:rsidR="001532D1" w:rsidRDefault="001532D1" w:rsidP="001532D1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1532D1" w:rsidRDefault="00211FAE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28</w:t>
      </w:r>
      <w:r w:rsidR="001532D1" w:rsidRPr="001532D1">
        <w:rPr>
          <w:rFonts w:asciiTheme="majorHAnsi" w:hAnsiTheme="majorHAnsi"/>
          <w:b/>
          <w:color w:val="000000" w:themeColor="text1"/>
        </w:rPr>
        <w:t xml:space="preserve"> Nov.:</w:t>
      </w:r>
      <w:r w:rsidR="001532D1" w:rsidRPr="001532D1">
        <w:rPr>
          <w:rFonts w:asciiTheme="majorHAnsi" w:hAnsiTheme="majorHAnsi"/>
          <w:color w:val="000000" w:themeColor="text1"/>
        </w:rPr>
        <w:t xml:space="preserve"> </w:t>
      </w:r>
    </w:p>
    <w:p w:rsidR="001532D1" w:rsidRDefault="001532D1" w:rsidP="001532D1">
      <w:p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Act V</w:t>
      </w:r>
    </w:p>
    <w:p w:rsidR="001532D1" w:rsidRPr="0006430E" w:rsidRDefault="001532D1" w:rsidP="001532D1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  <w:r w:rsidRPr="001532D1">
        <w:rPr>
          <w:rFonts w:asciiTheme="majorHAnsi" w:hAnsiTheme="majorHAnsi"/>
          <w:color w:val="000000" w:themeColor="text1"/>
        </w:rPr>
        <w:t xml:space="preserve">13, </w:t>
      </w:r>
      <w:r w:rsidRPr="0006430E">
        <w:rPr>
          <w:rFonts w:asciiTheme="majorHAnsi" w:hAnsiTheme="majorHAnsi"/>
          <w:color w:val="000000" w:themeColor="text1"/>
        </w:rPr>
        <w:t>False Play: Shakespeare and Chess</w:t>
      </w:r>
      <w:r>
        <w:rPr>
          <w:rFonts w:asciiTheme="majorHAnsi" w:hAnsiTheme="majorHAnsi"/>
          <w:color w:val="000000" w:themeColor="text1"/>
        </w:rPr>
        <w:t xml:space="preserve"> </w:t>
      </w:r>
      <w:r w:rsidRPr="0006430E">
        <w:rPr>
          <w:rFonts w:asciiTheme="majorHAnsi" w:hAnsiTheme="majorHAnsi"/>
          <w:color w:val="000000" w:themeColor="text1"/>
        </w:rPr>
        <w:t xml:space="preserve">Author(s): William </w:t>
      </w:r>
      <w:proofErr w:type="spellStart"/>
      <w:r w:rsidRPr="0006430E">
        <w:rPr>
          <w:rFonts w:asciiTheme="majorHAnsi" w:hAnsiTheme="majorHAnsi"/>
          <w:color w:val="000000" w:themeColor="text1"/>
        </w:rPr>
        <w:t>PooleSource</w:t>
      </w:r>
      <w:proofErr w:type="spellEnd"/>
      <w:r w:rsidRPr="0006430E">
        <w:rPr>
          <w:rFonts w:asciiTheme="majorHAnsi" w:hAnsiTheme="majorHAnsi"/>
          <w:color w:val="000000" w:themeColor="text1"/>
        </w:rPr>
        <w:t>: Shakespeare Quarterly, Vol. 55, No. 1 (Spring, 2004), pp. 50-70</w:t>
      </w:r>
      <w:r>
        <w:rPr>
          <w:rFonts w:asciiTheme="majorHAnsi" w:hAnsiTheme="majorHAnsi"/>
          <w:color w:val="000000" w:themeColor="text1"/>
        </w:rPr>
        <w:t xml:space="preserve"> </w:t>
      </w:r>
      <w:r w:rsidRPr="0006430E">
        <w:rPr>
          <w:rFonts w:asciiTheme="majorHAnsi" w:hAnsiTheme="majorHAnsi"/>
          <w:color w:val="000000" w:themeColor="text1"/>
        </w:rPr>
        <w:t xml:space="preserve">Published by: </w:t>
      </w:r>
      <w:proofErr w:type="spellStart"/>
      <w:r w:rsidRPr="0006430E">
        <w:rPr>
          <w:rFonts w:asciiTheme="majorHAnsi" w:hAnsiTheme="majorHAnsi" w:cs="Times New Roman"/>
          <w:color w:val="000000" w:themeColor="text1"/>
        </w:rPr>
        <w:t>Folger</w:t>
      </w:r>
      <w:proofErr w:type="spellEnd"/>
      <w:r w:rsidRPr="0006430E">
        <w:rPr>
          <w:rFonts w:asciiTheme="majorHAnsi" w:hAnsiTheme="majorHAnsi" w:cs="Times New Roman"/>
          <w:color w:val="000000" w:themeColor="text1"/>
        </w:rPr>
        <w:t xml:space="preserve"> Shakespeare Library </w:t>
      </w:r>
      <w:r w:rsidRPr="0006430E">
        <w:rPr>
          <w:rFonts w:asciiTheme="majorHAnsi" w:hAnsiTheme="majorHAnsi"/>
          <w:color w:val="000000" w:themeColor="text1"/>
        </w:rPr>
        <w:t xml:space="preserve">in association with </w:t>
      </w:r>
      <w:r w:rsidRPr="0006430E">
        <w:rPr>
          <w:rFonts w:asciiTheme="majorHAnsi" w:hAnsiTheme="majorHAnsi" w:cs="Times New Roman"/>
          <w:color w:val="000000" w:themeColor="text1"/>
        </w:rPr>
        <w:t xml:space="preserve">George Washington </w:t>
      </w:r>
      <w:proofErr w:type="spellStart"/>
      <w:r w:rsidRPr="0006430E">
        <w:rPr>
          <w:rFonts w:asciiTheme="majorHAnsi" w:hAnsiTheme="majorHAnsi" w:cs="Times New Roman"/>
          <w:color w:val="000000" w:themeColor="text1"/>
        </w:rPr>
        <w:t>University</w:t>
      </w:r>
      <w:r w:rsidRPr="0006430E">
        <w:rPr>
          <w:rFonts w:asciiTheme="majorHAnsi" w:hAnsiTheme="majorHAnsi"/>
          <w:color w:val="000000" w:themeColor="text1"/>
        </w:rPr>
        <w:t>Stable</w:t>
      </w:r>
      <w:proofErr w:type="spellEnd"/>
      <w:r w:rsidRPr="0006430E">
        <w:rPr>
          <w:rFonts w:asciiTheme="majorHAnsi" w:hAnsiTheme="majorHAnsi"/>
          <w:color w:val="000000" w:themeColor="text1"/>
        </w:rPr>
        <w:t xml:space="preserve"> URL: </w:t>
      </w:r>
      <w:hyperlink r:id="rId10" w:history="1">
        <w:r w:rsidRPr="0006430E">
          <w:rPr>
            <w:rStyle w:val="Hiperhivatkozs"/>
            <w:rFonts w:asciiTheme="majorHAnsi" w:hAnsiTheme="majorHAnsi" w:cs="Times New Roman"/>
            <w:color w:val="000000" w:themeColor="text1"/>
          </w:rPr>
          <w:t>http://www.jstor.org/stable/3844322</w:t>
        </w:r>
      </w:hyperlink>
    </w:p>
    <w:p w:rsidR="001532D1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>
        <w:rPr>
          <w:rFonts w:asciiTheme="majorHAnsi" w:hAnsiTheme="majorHAnsi" w:cs="Code2000"/>
          <w:color w:val="000000" w:themeColor="text1"/>
        </w:rPr>
        <w:t>14</w:t>
      </w:r>
      <w:r w:rsidRPr="0006430E">
        <w:rPr>
          <w:rFonts w:asciiTheme="majorHAnsi" w:hAnsiTheme="majorHAnsi" w:cs="Code2000"/>
          <w:color w:val="000000" w:themeColor="text1"/>
        </w:rPr>
        <w:t>, Shakespeare's Indian: The Americanization of Caliban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 w:rsidRPr="0006430E">
        <w:rPr>
          <w:rFonts w:asciiTheme="majorHAnsi" w:hAnsiTheme="majorHAnsi" w:cs="Code2000"/>
          <w:color w:val="000000" w:themeColor="text1"/>
        </w:rPr>
        <w:t>Author(s): Alden T. Vaughan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de2000"/>
          <w:color w:val="000000" w:themeColor="text1"/>
        </w:rPr>
      </w:pPr>
      <w:r w:rsidRPr="0006430E">
        <w:rPr>
          <w:rFonts w:asciiTheme="majorHAnsi" w:hAnsiTheme="majorHAnsi" w:cs="Code2000"/>
          <w:color w:val="000000" w:themeColor="text1"/>
        </w:rPr>
        <w:t>Source: Shakespeare Quarterly, Vol. 39, No. 2 (Summer, 1988), pp. 137-153</w:t>
      </w:r>
    </w:p>
    <w:p w:rsidR="001532D1" w:rsidRPr="0006430E" w:rsidRDefault="001532D1" w:rsidP="00153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</w:rPr>
      </w:pPr>
      <w:r w:rsidRPr="0006430E">
        <w:rPr>
          <w:rFonts w:asciiTheme="majorHAnsi" w:hAnsiTheme="majorHAnsi" w:cs="Code2000"/>
          <w:color w:val="000000" w:themeColor="text1"/>
        </w:rPr>
        <w:t xml:space="preserve">Published by: </w:t>
      </w:r>
      <w:proofErr w:type="spellStart"/>
      <w:r w:rsidRPr="0006430E">
        <w:rPr>
          <w:rFonts w:asciiTheme="majorHAnsi" w:hAnsiTheme="majorHAnsi" w:cs="Times New Roman"/>
          <w:color w:val="000000" w:themeColor="text1"/>
        </w:rPr>
        <w:t>Folger</w:t>
      </w:r>
      <w:proofErr w:type="spellEnd"/>
      <w:r w:rsidRPr="0006430E">
        <w:rPr>
          <w:rFonts w:asciiTheme="majorHAnsi" w:hAnsiTheme="majorHAnsi" w:cs="Times New Roman"/>
          <w:color w:val="000000" w:themeColor="text1"/>
        </w:rPr>
        <w:t xml:space="preserve"> Shakespeare Library </w:t>
      </w:r>
      <w:r w:rsidRPr="0006430E">
        <w:rPr>
          <w:rFonts w:asciiTheme="majorHAnsi" w:hAnsiTheme="majorHAnsi" w:cs="Code2000"/>
          <w:color w:val="000000" w:themeColor="text1"/>
        </w:rPr>
        <w:t xml:space="preserve">in association with </w:t>
      </w:r>
      <w:r w:rsidRPr="0006430E">
        <w:rPr>
          <w:rFonts w:asciiTheme="majorHAnsi" w:hAnsiTheme="majorHAnsi" w:cs="Times New Roman"/>
          <w:color w:val="000000" w:themeColor="text1"/>
        </w:rPr>
        <w:t>George Washington University</w:t>
      </w:r>
    </w:p>
    <w:p w:rsidR="001532D1" w:rsidRPr="001532D1" w:rsidRDefault="001532D1" w:rsidP="001532D1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6430E">
        <w:rPr>
          <w:rFonts w:asciiTheme="majorHAnsi" w:hAnsiTheme="majorHAnsi" w:cs="Code2000"/>
          <w:color w:val="000000" w:themeColor="text1"/>
        </w:rPr>
        <w:t xml:space="preserve">Stable URL: </w:t>
      </w:r>
      <w:hyperlink r:id="rId11" w:history="1">
        <w:r w:rsidRPr="0006430E">
          <w:rPr>
            <w:rStyle w:val="Hiperhivatkozs"/>
            <w:rFonts w:asciiTheme="majorHAnsi" w:hAnsiTheme="majorHAnsi" w:cs="Times New Roman"/>
            <w:color w:val="000000" w:themeColor="text1"/>
          </w:rPr>
          <w:t>http://www.jstor.org/stable/2870626</w:t>
        </w:r>
      </w:hyperlink>
    </w:p>
    <w:p w:rsidR="001532D1" w:rsidRPr="001532D1" w:rsidRDefault="001532D1" w:rsidP="006517C7">
      <w:pPr>
        <w:pStyle w:val="Defaul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532D1" w:rsidRDefault="00211FAE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5</w:t>
      </w:r>
      <w:r w:rsidR="001532D1" w:rsidRP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Dec.:</w:t>
      </w:r>
      <w:r w:rsidR="001532D1">
        <w:rPr>
          <w:rFonts w:asciiTheme="majorHAnsi" w:hAnsiTheme="majorHAnsi"/>
          <w:color w:val="000000" w:themeColor="text1"/>
          <w:sz w:val="22"/>
          <w:szCs w:val="22"/>
        </w:rPr>
        <w:t xml:space="preserve"> end-term test</w:t>
      </w:r>
    </w:p>
    <w:p w:rsidR="001532D1" w:rsidRDefault="001532D1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1532D1" w:rsidRDefault="001532D1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 w:rsidRPr="001532D1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F03FC4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Pr="001532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Dec.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211FAE">
        <w:rPr>
          <w:rFonts w:asciiTheme="majorHAnsi" w:hAnsiTheme="majorHAnsi"/>
          <w:color w:val="000000" w:themeColor="text1"/>
          <w:sz w:val="22"/>
          <w:szCs w:val="22"/>
        </w:rPr>
        <w:t xml:space="preserve">retakes, </w:t>
      </w:r>
      <w:r>
        <w:rPr>
          <w:rFonts w:asciiTheme="majorHAnsi" w:hAnsiTheme="majorHAnsi"/>
          <w:color w:val="000000" w:themeColor="text1"/>
          <w:sz w:val="22"/>
          <w:szCs w:val="22"/>
        </w:rPr>
        <w:t>evaluation, farewell</w:t>
      </w:r>
    </w:p>
    <w:p w:rsidR="0028199D" w:rsidRDefault="0028199D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28199D" w:rsidRDefault="0028199D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28199D" w:rsidRDefault="0028199D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</w:p>
    <w:p w:rsidR="0028199D" w:rsidRDefault="0028199D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Georgia" w:eastAsia="Times New Roman" w:hAnsi="Georgia" w:cs="Times New Roman"/>
          <w:color w:val="527EA3"/>
          <w:sz w:val="36"/>
          <w:szCs w:val="36"/>
          <w:lang w:val="hu-HU" w:eastAsia="hu-HU"/>
        </w:rPr>
      </w:pPr>
      <w:r w:rsidRPr="0028199D">
        <w:rPr>
          <w:rFonts w:ascii="Georgia" w:eastAsia="Times New Roman" w:hAnsi="Georgia" w:cs="Times New Roman"/>
          <w:i/>
          <w:iCs/>
          <w:color w:val="527EA3"/>
          <w:sz w:val="36"/>
          <w:szCs w:val="36"/>
          <w:lang w:val="hu-HU" w:eastAsia="hu-HU"/>
        </w:rPr>
        <w:t xml:space="preserve">BSAD145 </w:t>
      </w:r>
      <w:proofErr w:type="spellStart"/>
      <w:r w:rsidRPr="0028199D">
        <w:rPr>
          <w:rFonts w:ascii="Georgia" w:eastAsia="Times New Roman" w:hAnsi="Georgia" w:cs="Times New Roman"/>
          <w:i/>
          <w:iCs/>
          <w:color w:val="527EA3"/>
          <w:sz w:val="36"/>
          <w:szCs w:val="36"/>
          <w:lang w:val="hu-HU" w:eastAsia="hu-HU"/>
        </w:rPr>
        <w:t>Seminar</w:t>
      </w:r>
      <w:proofErr w:type="spellEnd"/>
      <w:r w:rsidRPr="0028199D">
        <w:rPr>
          <w:rFonts w:ascii="Georgia" w:eastAsia="Times New Roman" w:hAnsi="Georgia" w:cs="Times New Roman"/>
          <w:i/>
          <w:iCs/>
          <w:color w:val="527EA3"/>
          <w:sz w:val="36"/>
          <w:szCs w:val="36"/>
          <w:lang w:val="hu-HU" w:eastAsia="hu-HU"/>
        </w:rPr>
        <w:t xml:space="preserve"> </w:t>
      </w:r>
      <w:proofErr w:type="spellStart"/>
      <w:r w:rsidRPr="0028199D">
        <w:rPr>
          <w:rFonts w:ascii="Georgia" w:eastAsia="Times New Roman" w:hAnsi="Georgia" w:cs="Times New Roman"/>
          <w:i/>
          <w:iCs/>
          <w:color w:val="527EA3"/>
          <w:sz w:val="36"/>
          <w:szCs w:val="36"/>
          <w:lang w:val="hu-HU" w:eastAsia="hu-HU"/>
        </w:rPr>
        <w:t>Class</w:t>
      </w:r>
      <w:proofErr w:type="spellEnd"/>
      <w:r w:rsidRPr="0028199D">
        <w:rPr>
          <w:rFonts w:ascii="Georgia" w:eastAsia="Times New Roman" w:hAnsi="Georgia" w:cs="Times New Roman"/>
          <w:i/>
          <w:iCs/>
          <w:color w:val="527EA3"/>
          <w:sz w:val="36"/>
          <w:szCs w:val="36"/>
          <w:lang w:val="hu-HU" w:eastAsia="hu-HU"/>
        </w:rPr>
        <w:t xml:space="preserve"> </w:t>
      </w:r>
      <w:proofErr w:type="spellStart"/>
      <w:r w:rsidRPr="0028199D">
        <w:rPr>
          <w:rFonts w:ascii="Georgia" w:eastAsia="Times New Roman" w:hAnsi="Georgia" w:cs="Times New Roman"/>
          <w:i/>
          <w:iCs/>
          <w:color w:val="527EA3"/>
          <w:sz w:val="36"/>
          <w:szCs w:val="36"/>
          <w:lang w:val="hu-HU" w:eastAsia="hu-HU"/>
        </w:rPr>
        <w:t>Format</w:t>
      </w:r>
      <w:proofErr w:type="spellEnd"/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This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may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not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 be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like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other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MIS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you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have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taken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.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Rather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than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lecture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format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use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seminar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approach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.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seminar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I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mean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:</w:t>
      </w:r>
    </w:p>
    <w:p w:rsidR="0028199D" w:rsidRPr="0028199D" w:rsidRDefault="0028199D" w:rsidP="0028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a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group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advanced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,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self-motivated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studying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under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 professor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with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each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doing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investigation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exchanging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results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through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reports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;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an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advanced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course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featuring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informality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;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a meeting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giving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information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Your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instructor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provide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framework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activities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that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introduce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major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topics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managing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gram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IS</w:t>
      </w:r>
      <w:proofErr w:type="gram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resource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.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Textbook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readings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,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supplemental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readings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,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convey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main body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knowledge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be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used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stimulate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desired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level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critical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thinking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. The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instructor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also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serve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catalyst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,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facilitator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evaluator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collaborative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learning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experience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Primarily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,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consist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five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activities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:</w:t>
      </w:r>
    </w:p>
    <w:p w:rsidR="0028199D" w:rsidRPr="0028199D" w:rsidRDefault="0028199D" w:rsidP="002819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writing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presentation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Reading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Assignment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Impact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&amp; Update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Summaries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generated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Critical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Thinking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Questions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(CTQ)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, and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Chapter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Review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Questions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(CRQ)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,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your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Current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Literature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Journal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(</w:t>
      </w:r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CLJ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)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entries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 </w:t>
      </w:r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Management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Situation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Cases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using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Write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,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Pair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,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Share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approach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Quizzes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same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(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after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being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turned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).</w:t>
      </w: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you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can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see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this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use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independent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investigation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and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group</w:t>
      </w:r>
      <w:proofErr w:type="spellEnd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rather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than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lecture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read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format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r w:rsidRPr="0028199D">
        <w:rPr>
          <w:rFonts w:ascii="Arial" w:eastAsia="Times New Roman" w:hAnsi="Arial" w:cs="Arial"/>
          <w:b/>
          <w:bCs/>
          <w:color w:val="FF0000"/>
          <w:sz w:val="18"/>
          <w:szCs w:val="18"/>
          <w:lang w:val="hu-HU" w:eastAsia="hu-HU"/>
        </w:rPr>
        <w:t>WARNING</w:t>
      </w:r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: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If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you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expect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just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sit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back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listen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"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experts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"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talk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about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managing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information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system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resource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,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this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course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is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not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for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you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 </w:t>
      </w:r>
      <w:proofErr w:type="spellStart"/>
      <w:r w:rsidRPr="0028199D">
        <w:rPr>
          <w:rFonts w:ascii="Arial" w:eastAsia="Times New Roman" w:hAnsi="Arial" w:cs="Arial"/>
          <w:color w:val="0000FF"/>
          <w:sz w:val="18"/>
          <w:szCs w:val="18"/>
          <w:lang w:val="hu-HU" w:eastAsia="hu-HU"/>
        </w:rPr>
        <w:t>successful</w:t>
      </w:r>
      <w:proofErr w:type="spellEnd"/>
      <w:r w:rsidRPr="0028199D">
        <w:rPr>
          <w:rFonts w:ascii="Arial" w:eastAsia="Times New Roman" w:hAnsi="Arial" w:cs="Arial"/>
          <w:color w:val="0000FF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0000FF"/>
          <w:sz w:val="18"/>
          <w:szCs w:val="18"/>
          <w:lang w:val="hu-HU" w:eastAsia="hu-HU"/>
        </w:rPr>
        <w:t>student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:</w:t>
      </w:r>
    </w:p>
    <w:p w:rsidR="0028199D" w:rsidRPr="0028199D" w:rsidRDefault="0028199D" w:rsidP="002819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read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assigned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materials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time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,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make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notes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about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,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complete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assigned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homework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activities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time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,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identify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additional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resources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(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when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appropriate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)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extend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solidify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their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understanding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before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discussing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their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new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knowledge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insights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with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, and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actively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pursue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learning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activities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outside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u w:val="single"/>
          <w:lang w:val="hu-HU" w:eastAsia="hu-HU"/>
        </w:rPr>
        <w:t>classroom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 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that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in-class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discussion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time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is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used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full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potential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r w:rsidRPr="0028199D">
        <w:rPr>
          <w:rFonts w:ascii="Arial" w:eastAsia="Times New Roman" w:hAnsi="Arial" w:cs="Arial"/>
          <w:b/>
          <w:bCs/>
          <w:color w:val="454545"/>
          <w:sz w:val="18"/>
          <w:szCs w:val="18"/>
          <w:lang w:val="hu-HU" w:eastAsia="hu-HU"/>
        </w:rPr>
        <w:t>NOTE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:</w:t>
      </w:r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 The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assignments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are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such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that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you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may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find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them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difficult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complete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effectively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night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before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a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session.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Space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them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over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at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least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two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days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do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readings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first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day</w:t>
      </w:r>
      <w:proofErr w:type="spellEnd"/>
      <w:r w:rsidRPr="0028199D">
        <w:rPr>
          <w:rFonts w:ascii="Arial" w:eastAsia="Times New Roman" w:hAnsi="Arial" w:cs="Arial"/>
          <w:i/>
          <w:iCs/>
          <w:color w:val="454545"/>
          <w:sz w:val="18"/>
          <w:szCs w:val="18"/>
          <w:lang w:val="hu-HU" w:eastAsia="hu-HU"/>
        </w:rPr>
        <w:t>.</w:t>
      </w:r>
    </w:p>
    <w:p w:rsidR="0028199D" w:rsidRPr="0028199D" w:rsidRDefault="0028199D" w:rsidP="0028199D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b/>
          <w:bCs/>
          <w:color w:val="658657"/>
          <w:sz w:val="29"/>
          <w:szCs w:val="29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b/>
          <w:bCs/>
          <w:color w:val="658657"/>
          <w:sz w:val="29"/>
          <w:szCs w:val="29"/>
          <w:lang w:val="hu-HU" w:eastAsia="hu-HU"/>
        </w:rPr>
        <w:t>Classroom</w:t>
      </w:r>
      <w:proofErr w:type="spellEnd"/>
      <w:r w:rsidRPr="0028199D">
        <w:rPr>
          <w:rFonts w:ascii="Arial" w:eastAsia="Times New Roman" w:hAnsi="Arial" w:cs="Arial"/>
          <w:b/>
          <w:bCs/>
          <w:color w:val="658657"/>
          <w:sz w:val="29"/>
          <w:szCs w:val="29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b/>
          <w:bCs/>
          <w:color w:val="658657"/>
          <w:sz w:val="29"/>
          <w:szCs w:val="29"/>
          <w:lang w:val="hu-HU" w:eastAsia="hu-HU"/>
        </w:rPr>
        <w:t>Protocol</w:t>
      </w:r>
      <w:proofErr w:type="spellEnd"/>
    </w:p>
    <w:p w:rsidR="0028199D" w:rsidRPr="0028199D" w:rsidRDefault="0028199D" w:rsidP="002819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expected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attend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be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prepared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ALL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regularly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scheduled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classes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expected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arrive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time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stay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until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period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ends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.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If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knows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advance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that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s/he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need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leave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early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, s/he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should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notify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instructor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before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period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begins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expected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treat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faculty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fellow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with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respect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.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example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,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must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not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disrupt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leaving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reentering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during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; must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not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distract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making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noise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; and be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attentive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to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comments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being made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lastRenderedPageBreak/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instructor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and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by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peers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Food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is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not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allowed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classroom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. Beverages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are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permissible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at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the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instructor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's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discretion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br/>
        <w:t> </w:t>
      </w:r>
    </w:p>
    <w:p w:rsidR="0028199D" w:rsidRPr="0028199D" w:rsidRDefault="0028199D" w:rsidP="002819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8" w:lineRule="atLeast"/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</w:pP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Instructors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will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inform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students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of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any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special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/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additional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class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 xml:space="preserve"> </w:t>
      </w:r>
      <w:proofErr w:type="spellStart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expectations</w:t>
      </w:r>
      <w:proofErr w:type="spellEnd"/>
      <w:r w:rsidRPr="0028199D">
        <w:rPr>
          <w:rFonts w:ascii="Arial" w:eastAsia="Times New Roman" w:hAnsi="Arial" w:cs="Arial"/>
          <w:color w:val="454545"/>
          <w:sz w:val="18"/>
          <w:szCs w:val="18"/>
          <w:lang w:val="hu-HU" w:eastAsia="hu-HU"/>
        </w:rPr>
        <w:t>.</w:t>
      </w:r>
    </w:p>
    <w:p w:rsidR="0028199D" w:rsidRDefault="0028199D" w:rsidP="006517C7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</w:p>
    <w:sectPr w:rsidR="0028199D" w:rsidSect="000008E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56" w:rsidRDefault="00614A56" w:rsidP="000008E3">
      <w:pPr>
        <w:spacing w:after="0" w:line="240" w:lineRule="auto"/>
      </w:pPr>
      <w:r>
        <w:separator/>
      </w:r>
    </w:p>
  </w:endnote>
  <w:endnote w:type="continuationSeparator" w:id="0">
    <w:p w:rsidR="00614A56" w:rsidRDefault="00614A56" w:rsidP="0000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2000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99513"/>
      <w:docPartObj>
        <w:docPartGallery w:val="Page Numbers (Bottom of Page)"/>
        <w:docPartUnique/>
      </w:docPartObj>
    </w:sdtPr>
    <w:sdtEndPr/>
    <w:sdtContent>
      <w:p w:rsidR="000008E3" w:rsidRDefault="000008E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9D" w:rsidRPr="0028199D">
          <w:rPr>
            <w:noProof/>
            <w:lang w:val="hu-HU"/>
          </w:rPr>
          <w:t>2</w:t>
        </w:r>
        <w:r>
          <w:fldChar w:fldCharType="end"/>
        </w:r>
      </w:p>
    </w:sdtContent>
  </w:sdt>
  <w:p w:rsidR="000008E3" w:rsidRDefault="000008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56" w:rsidRDefault="00614A56" w:rsidP="000008E3">
      <w:pPr>
        <w:spacing w:after="0" w:line="240" w:lineRule="auto"/>
      </w:pPr>
      <w:r>
        <w:separator/>
      </w:r>
    </w:p>
  </w:footnote>
  <w:footnote w:type="continuationSeparator" w:id="0">
    <w:p w:rsidR="00614A56" w:rsidRDefault="00614A56" w:rsidP="0000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D69"/>
    <w:multiLevelType w:val="hybridMultilevel"/>
    <w:tmpl w:val="85B04AEE"/>
    <w:lvl w:ilvl="0" w:tplc="81BEE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61C5"/>
    <w:multiLevelType w:val="multilevel"/>
    <w:tmpl w:val="0E9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A381B"/>
    <w:multiLevelType w:val="multilevel"/>
    <w:tmpl w:val="54BE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4234"/>
    <w:multiLevelType w:val="multilevel"/>
    <w:tmpl w:val="28D4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40F8A"/>
    <w:multiLevelType w:val="hybridMultilevel"/>
    <w:tmpl w:val="8710E532"/>
    <w:lvl w:ilvl="0" w:tplc="806080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E6034"/>
    <w:multiLevelType w:val="multilevel"/>
    <w:tmpl w:val="DE3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E4"/>
    <w:rsid w:val="000008E3"/>
    <w:rsid w:val="00011638"/>
    <w:rsid w:val="0006430E"/>
    <w:rsid w:val="0009309E"/>
    <w:rsid w:val="000B22FA"/>
    <w:rsid w:val="000C36C4"/>
    <w:rsid w:val="000F6DCE"/>
    <w:rsid w:val="001532D1"/>
    <w:rsid w:val="00163FAD"/>
    <w:rsid w:val="00211FAE"/>
    <w:rsid w:val="00215D8A"/>
    <w:rsid w:val="00241AF3"/>
    <w:rsid w:val="00277E2B"/>
    <w:rsid w:val="0028199D"/>
    <w:rsid w:val="002941CC"/>
    <w:rsid w:val="002A2E2C"/>
    <w:rsid w:val="002A3448"/>
    <w:rsid w:val="002A68F0"/>
    <w:rsid w:val="002C1334"/>
    <w:rsid w:val="003128B2"/>
    <w:rsid w:val="003466C5"/>
    <w:rsid w:val="00465CCE"/>
    <w:rsid w:val="004724B7"/>
    <w:rsid w:val="004C3FD9"/>
    <w:rsid w:val="004C6972"/>
    <w:rsid w:val="004C7CCD"/>
    <w:rsid w:val="00525C09"/>
    <w:rsid w:val="005E5048"/>
    <w:rsid w:val="005F1EB9"/>
    <w:rsid w:val="00614A56"/>
    <w:rsid w:val="006517C7"/>
    <w:rsid w:val="00660A75"/>
    <w:rsid w:val="00682811"/>
    <w:rsid w:val="006C2BA1"/>
    <w:rsid w:val="006E30F6"/>
    <w:rsid w:val="007359BD"/>
    <w:rsid w:val="00754054"/>
    <w:rsid w:val="00780FF9"/>
    <w:rsid w:val="007C6801"/>
    <w:rsid w:val="007D5E2B"/>
    <w:rsid w:val="00841C9C"/>
    <w:rsid w:val="00873E7A"/>
    <w:rsid w:val="00893E71"/>
    <w:rsid w:val="00912B2B"/>
    <w:rsid w:val="009A183D"/>
    <w:rsid w:val="009D30A0"/>
    <w:rsid w:val="00A80082"/>
    <w:rsid w:val="00A90CB2"/>
    <w:rsid w:val="00B02F2C"/>
    <w:rsid w:val="00B41F63"/>
    <w:rsid w:val="00B71F95"/>
    <w:rsid w:val="00C0474F"/>
    <w:rsid w:val="00C14022"/>
    <w:rsid w:val="00C47AE6"/>
    <w:rsid w:val="00CC64BB"/>
    <w:rsid w:val="00CD2773"/>
    <w:rsid w:val="00D022E3"/>
    <w:rsid w:val="00DF1BAC"/>
    <w:rsid w:val="00E26BCA"/>
    <w:rsid w:val="00E74016"/>
    <w:rsid w:val="00E77D3C"/>
    <w:rsid w:val="00F03FC4"/>
    <w:rsid w:val="00F13FE4"/>
    <w:rsid w:val="00F67313"/>
    <w:rsid w:val="00FB130A"/>
    <w:rsid w:val="00FB3061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8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281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1AF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C6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64B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41C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8E3"/>
  </w:style>
  <w:style w:type="paragraph" w:styleId="llb">
    <w:name w:val="footer"/>
    <w:basedOn w:val="Norml"/>
    <w:link w:val="llbChar"/>
    <w:uiPriority w:val="99"/>
    <w:unhideWhenUsed/>
    <w:rsid w:val="0000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8E3"/>
  </w:style>
  <w:style w:type="character" w:customStyle="1" w:styleId="Cmsor2Char">
    <w:name w:val="Címsor 2 Char"/>
    <w:basedOn w:val="Bekezdsalapbettpusa"/>
    <w:link w:val="Cmsor2"/>
    <w:uiPriority w:val="9"/>
    <w:rsid w:val="0028199D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8199D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2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28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8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281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1AF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C6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64B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41C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8E3"/>
  </w:style>
  <w:style w:type="paragraph" w:styleId="llb">
    <w:name w:val="footer"/>
    <w:basedOn w:val="Norml"/>
    <w:link w:val="llbChar"/>
    <w:uiPriority w:val="99"/>
    <w:unhideWhenUsed/>
    <w:rsid w:val="0000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8E3"/>
  </w:style>
  <w:style w:type="character" w:customStyle="1" w:styleId="Cmsor2Char">
    <w:name w:val="Címsor 2 Char"/>
    <w:basedOn w:val="Bekezdsalapbettpusa"/>
    <w:link w:val="Cmsor2"/>
    <w:uiPriority w:val="9"/>
    <w:rsid w:val="0028199D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8199D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2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28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9285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stor.org/stable/28706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stor.org/stable/3844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.jhu.edu/journals/shq/summary/v052/52.1mowa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1046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5</cp:revision>
  <dcterms:created xsi:type="dcterms:W3CDTF">2013-07-31T08:14:00Z</dcterms:created>
  <dcterms:modified xsi:type="dcterms:W3CDTF">2013-09-05T13:22:00Z</dcterms:modified>
</cp:coreProperties>
</file>