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EA31" w14:textId="564A0D50" w:rsidR="00297742" w:rsidRDefault="00D17C83">
      <w:pPr>
        <w:jc w:val="center"/>
      </w:pPr>
      <w:r>
        <w:rPr>
          <w:b/>
          <w:bCs/>
        </w:rPr>
        <w:t>BBN-AN</w:t>
      </w:r>
      <w:r w:rsidR="004B1D4C">
        <w:rPr>
          <w:b/>
          <w:bCs/>
        </w:rPr>
        <w:t>G17</w:t>
      </w:r>
      <w:r>
        <w:rPr>
          <w:b/>
          <w:bCs/>
        </w:rPr>
        <w:t>-3</w:t>
      </w:r>
      <w:r w:rsidR="004B1D4C">
        <w:rPr>
          <w:b/>
          <w:bCs/>
        </w:rPr>
        <w:t>12</w:t>
      </w:r>
      <w:r>
        <w:rPr>
          <w:b/>
          <w:bCs/>
        </w:rPr>
        <w:t>.</w:t>
      </w:r>
      <w:r w:rsidR="004B1D4C">
        <w:rPr>
          <w:b/>
          <w:bCs/>
        </w:rPr>
        <w:t>2</w:t>
      </w:r>
      <w:r>
        <w:rPr>
          <w:b/>
          <w:bCs/>
        </w:rPr>
        <w:t>5</w:t>
      </w:r>
      <w:r w:rsidR="00837B03">
        <w:rPr>
          <w:b/>
          <w:bCs/>
        </w:rPr>
        <w:br/>
      </w:r>
      <w:r w:rsidR="00837B03" w:rsidRPr="00837B03">
        <w:rPr>
          <w:b/>
          <w:bCs/>
        </w:rPr>
        <w:t>“Infinite riches in a little (class)room” – Early Modern Plays in Context</w:t>
      </w:r>
    </w:p>
    <w:p w14:paraId="01831F0A" w14:textId="1331FC09" w:rsidR="00297742" w:rsidRDefault="00D17C83" w:rsidP="000A3247">
      <w:pPr>
        <w:spacing w:after="480"/>
        <w:jc w:val="center"/>
      </w:pPr>
      <w:r>
        <w:rPr>
          <w:b/>
          <w:bCs/>
        </w:rPr>
        <w:t>(seminar-course, 20</w:t>
      </w:r>
      <w:r w:rsidR="00837B03">
        <w:rPr>
          <w:b/>
          <w:bCs/>
        </w:rPr>
        <w:t>22</w:t>
      </w:r>
      <w:r>
        <w:rPr>
          <w:b/>
          <w:bCs/>
        </w:rPr>
        <w:t>, FALL)</w:t>
      </w:r>
    </w:p>
    <w:p w14:paraId="1E4A6FD1" w14:textId="77777777" w:rsidR="00297742" w:rsidRDefault="00297742">
      <w:pPr>
        <w:jc w:val="center"/>
        <w:rPr>
          <w:b/>
          <w:bCs/>
        </w:rPr>
      </w:pPr>
    </w:p>
    <w:p w14:paraId="28B06CB6" w14:textId="199386AF" w:rsidR="00297742" w:rsidRDefault="00D17C83">
      <w:r>
        <w:rPr>
          <w:u w:val="single"/>
        </w:rPr>
        <w:t>Time and Location</w:t>
      </w:r>
      <w:r>
        <w:rPr>
          <w:b/>
        </w:rPr>
        <w:t xml:space="preserve">: </w:t>
      </w:r>
      <w:r>
        <w:rPr>
          <w:b/>
        </w:rPr>
        <w:tab/>
      </w:r>
      <w:r w:rsidR="00837B03">
        <w:rPr>
          <w:b/>
        </w:rPr>
        <w:t>Tuesday</w:t>
      </w:r>
      <w:r>
        <w:rPr>
          <w:b/>
        </w:rPr>
        <w:t xml:space="preserve"> 1</w:t>
      </w:r>
      <w:r w:rsidR="00837B03">
        <w:rPr>
          <w:b/>
        </w:rPr>
        <w:t>0</w:t>
      </w:r>
      <w:r>
        <w:rPr>
          <w:b/>
        </w:rPr>
        <w:t>:</w:t>
      </w:r>
      <w:r w:rsidR="00837B03">
        <w:rPr>
          <w:b/>
        </w:rPr>
        <w:t>3</w:t>
      </w:r>
      <w:r>
        <w:rPr>
          <w:b/>
        </w:rPr>
        <w:t>0-1</w:t>
      </w:r>
      <w:r w:rsidR="00837B03">
        <w:rPr>
          <w:b/>
        </w:rPr>
        <w:t>2</w:t>
      </w:r>
      <w:r>
        <w:rPr>
          <w:b/>
        </w:rPr>
        <w:t>:</w:t>
      </w:r>
      <w:r w:rsidR="00837B03">
        <w:rPr>
          <w:b/>
        </w:rPr>
        <w:t>0</w:t>
      </w:r>
      <w:r>
        <w:rPr>
          <w:b/>
        </w:rPr>
        <w:t>0,</w:t>
      </w:r>
      <w:r>
        <w:t xml:space="preserve"> </w:t>
      </w:r>
      <w:r>
        <w:rPr>
          <w:b/>
        </w:rPr>
        <w:t xml:space="preserve">Room </w:t>
      </w:r>
      <w:r w:rsidR="00837B03">
        <w:rPr>
          <w:b/>
        </w:rPr>
        <w:t>347</w:t>
      </w:r>
    </w:p>
    <w:p w14:paraId="1347418C" w14:textId="4BE2CF3E" w:rsidR="00297742" w:rsidRDefault="00D17C83">
      <w:pPr>
        <w:rPr>
          <w:b/>
          <w:u w:val="single"/>
        </w:rPr>
      </w:pPr>
      <w:r>
        <w:rPr>
          <w:u w:val="single"/>
        </w:rPr>
        <w:t>Lecturer:</w:t>
      </w:r>
      <w:r>
        <w:t xml:space="preserve"> </w:t>
      </w:r>
      <w:r w:rsidR="00837B03">
        <w:rPr>
          <w:b/>
          <w:i/>
        </w:rPr>
        <w:t>Loretta Jungbauer</w:t>
      </w:r>
    </w:p>
    <w:p w14:paraId="643D6725" w14:textId="54734832" w:rsidR="00297742" w:rsidRPr="005C6D5E" w:rsidRDefault="00D17C83" w:rsidP="000A3247">
      <w:pPr>
        <w:spacing w:after="720"/>
      </w:pPr>
      <w:r>
        <w:t xml:space="preserve">E-mail address: </w:t>
      </w:r>
      <w:hyperlink r:id="rId5" w:history="1">
        <w:r w:rsidR="00837B03" w:rsidRPr="00AB3D26">
          <w:rPr>
            <w:rStyle w:val="Hyperlink"/>
          </w:rPr>
          <w:t>loretta.jungbauer@gmail.com</w:t>
        </w:r>
      </w:hyperlink>
    </w:p>
    <w:p w14:paraId="22AAE26A" w14:textId="77777777" w:rsidR="00297742" w:rsidRDefault="00D17C83" w:rsidP="00567421">
      <w:pPr>
        <w:spacing w:after="120" w:line="480" w:lineRule="auto"/>
        <w:rPr>
          <w:b/>
          <w:i/>
          <w:u w:val="single"/>
        </w:rPr>
      </w:pPr>
      <w:r>
        <w:rPr>
          <w:b/>
          <w:i/>
          <w:u w:val="single"/>
        </w:rPr>
        <w:t>Course description:</w:t>
      </w:r>
    </w:p>
    <w:p w14:paraId="35FF56F2" w14:textId="24040AD7" w:rsidR="00297742" w:rsidRPr="00A05278" w:rsidRDefault="00837B03" w:rsidP="000A3247">
      <w:pPr>
        <w:spacing w:after="720" w:line="360" w:lineRule="auto"/>
        <w:jc w:val="both"/>
        <w:rPr>
          <w:rFonts w:cs="Times New Roman"/>
          <w:szCs w:val="24"/>
        </w:rPr>
      </w:pPr>
      <w:r w:rsidRPr="001C12A5">
        <w:rPr>
          <w:rFonts w:cs="Times New Roman"/>
          <w:szCs w:val="24"/>
        </w:rPr>
        <w:t>The primary aim of the course is to widen the participants’ literary horizon through complex, multi-contextual analyses of early modern plays</w:t>
      </w:r>
      <w:r>
        <w:rPr>
          <w:rFonts w:cs="Times New Roman"/>
          <w:szCs w:val="24"/>
        </w:rPr>
        <w:t xml:space="preserve">. Throughout the course, theatrical pieces will be discussed </w:t>
      </w:r>
      <w:r w:rsidRPr="001C12A5">
        <w:rPr>
          <w:rFonts w:cs="Times New Roman"/>
          <w:szCs w:val="24"/>
        </w:rPr>
        <w:t>with a strong focus on the interrelatedness of cultural history and literature.</w:t>
      </w:r>
      <w:r>
        <w:rPr>
          <w:rFonts w:cs="Times New Roman"/>
          <w:szCs w:val="24"/>
        </w:rPr>
        <w:t xml:space="preserve"> The course also </w:t>
      </w:r>
      <w:r w:rsidRPr="001C12A5">
        <w:rPr>
          <w:rFonts w:cs="Times New Roman"/>
          <w:szCs w:val="24"/>
        </w:rPr>
        <w:t>highlight</w:t>
      </w:r>
      <w:r>
        <w:rPr>
          <w:rFonts w:cs="Times New Roman"/>
          <w:szCs w:val="24"/>
        </w:rPr>
        <w:t>s</w:t>
      </w:r>
      <w:r w:rsidRPr="001C12A5">
        <w:rPr>
          <w:rFonts w:cs="Times New Roman"/>
          <w:szCs w:val="24"/>
        </w:rPr>
        <w:t xml:space="preserve"> certain parallels and interactions between the dramatic pieces and the various sister arts such as music, architecture, and fine arts.</w:t>
      </w:r>
    </w:p>
    <w:p w14:paraId="1FB75E14" w14:textId="77777777" w:rsidR="00297742" w:rsidRDefault="00D17C83" w:rsidP="00567421">
      <w:pPr>
        <w:spacing w:after="120" w:line="480" w:lineRule="auto"/>
        <w:rPr>
          <w:i/>
          <w:u w:val="single"/>
        </w:rPr>
      </w:pPr>
      <w:r>
        <w:rPr>
          <w:b/>
          <w:i/>
          <w:u w:val="single"/>
        </w:rPr>
        <w:t>Requirements and assessment</w:t>
      </w:r>
      <w:r>
        <w:rPr>
          <w:i/>
          <w:u w:val="single"/>
        </w:rPr>
        <w:t>:</w:t>
      </w:r>
    </w:p>
    <w:p w14:paraId="6775E705" w14:textId="22074762" w:rsidR="00264BED" w:rsidRDefault="00837B03" w:rsidP="00243F4C">
      <w:pPr>
        <w:spacing w:after="240" w:line="360" w:lineRule="auto"/>
        <w:jc w:val="both"/>
      </w:pPr>
      <w:r w:rsidRPr="001C12A5">
        <w:rPr>
          <w:rFonts w:cs="Times New Roman"/>
          <w:szCs w:val="24"/>
        </w:rPr>
        <w:t>Reading of set texts is essential.</w:t>
      </w:r>
      <w:r w:rsidR="00264BED">
        <w:rPr>
          <w:rFonts w:cs="Times New Roman"/>
          <w:szCs w:val="24"/>
        </w:rPr>
        <w:t xml:space="preserve"> </w:t>
      </w:r>
      <w:r w:rsidR="00264BED">
        <w:t xml:space="preserve">Everybody is expected to bring </w:t>
      </w:r>
      <w:r w:rsidR="00264BED">
        <w:rPr>
          <w:b/>
        </w:rPr>
        <w:t>a copy of the relevant text</w:t>
      </w:r>
      <w:r w:rsidR="00264BED">
        <w:t xml:space="preserve"> to class, since we will often be close-reading some passages from the respective plays. Reading should be </w:t>
      </w:r>
      <w:r w:rsidR="00264BED">
        <w:rPr>
          <w:b/>
        </w:rPr>
        <w:t>continuous</w:t>
      </w:r>
      <w:r w:rsidR="00264BED">
        <w:t xml:space="preserve"> throughout the semester</w:t>
      </w:r>
      <w:r w:rsidR="004B1D4C">
        <w:t>,</w:t>
      </w:r>
      <w:r w:rsidR="00264BED">
        <w:t xml:space="preserve"> and you should frequently </w:t>
      </w:r>
      <w:r w:rsidR="00264BED">
        <w:rPr>
          <w:b/>
        </w:rPr>
        <w:t>contribute to the discussions</w:t>
      </w:r>
      <w:r w:rsidR="00264BED">
        <w:t>.</w:t>
      </w:r>
      <w:r w:rsidRPr="001C12A5">
        <w:rPr>
          <w:rFonts w:cs="Times New Roman"/>
          <w:szCs w:val="24"/>
        </w:rPr>
        <w:t xml:space="preserve"> Assessment will be based upon the performance of thorough readings, as well as interactive participation in seminar work, individual contributions, minor presentations, and </w:t>
      </w:r>
      <w:r w:rsidR="00264BED">
        <w:t xml:space="preserve">a </w:t>
      </w:r>
      <w:r w:rsidR="00264BED">
        <w:rPr>
          <w:b/>
          <w:bCs/>
        </w:rPr>
        <w:t xml:space="preserve">home essay </w:t>
      </w:r>
      <w:r w:rsidR="00264BED">
        <w:t xml:space="preserve">of 6-8 pages (Times New Roman, 12 pts font, double spaced) by </w:t>
      </w:r>
      <w:r w:rsidR="008253A2" w:rsidRPr="008253A2">
        <w:rPr>
          <w:u w:val="single"/>
        </w:rPr>
        <w:t>Nov</w:t>
      </w:r>
      <w:r w:rsidR="00264BED" w:rsidRPr="008253A2">
        <w:rPr>
          <w:u w:val="single"/>
        </w:rPr>
        <w:t xml:space="preserve">ember </w:t>
      </w:r>
      <w:r w:rsidR="008253A2" w:rsidRPr="008253A2">
        <w:rPr>
          <w:u w:val="single"/>
        </w:rPr>
        <w:t>29</w:t>
      </w:r>
      <w:r w:rsidR="00264BED">
        <w:t>.</w:t>
      </w:r>
      <w:r w:rsidR="00974E42">
        <w:t xml:space="preserve"> </w:t>
      </w:r>
      <w:r w:rsidR="00776F1B">
        <w:t>Please, o</w:t>
      </w:r>
      <w:r w:rsidR="00974E42" w:rsidRPr="00974E42">
        <w:t>bserve deadlines (there are no ‘soft’ deadlines in evaluation). A missed deadline is a missed opportunity</w:t>
      </w:r>
      <w:r w:rsidR="00776F1B">
        <w:t>.</w:t>
      </w:r>
    </w:p>
    <w:p w14:paraId="090AF2B5" w14:textId="7134B581" w:rsidR="00297742" w:rsidRPr="002F052C" w:rsidRDefault="00567421" w:rsidP="002F052C">
      <w:pPr>
        <w:spacing w:after="120"/>
        <w:rPr>
          <w:b/>
          <w:u w:val="single"/>
        </w:rPr>
      </w:pPr>
      <w:r>
        <w:rPr>
          <w:b/>
          <w:i/>
          <w:u w:val="single"/>
        </w:rPr>
        <w:br w:type="column"/>
      </w:r>
      <w:r w:rsidR="00D17C83">
        <w:rPr>
          <w:b/>
          <w:i/>
          <w:u w:val="single"/>
        </w:rPr>
        <w:lastRenderedPageBreak/>
        <w:t>Syllabus:</w:t>
      </w:r>
    </w:p>
    <w:p w14:paraId="1E1012E2" w14:textId="0560B2D0" w:rsidR="00297742" w:rsidRPr="002F052C" w:rsidRDefault="00D17C83" w:rsidP="002F052C">
      <w:pPr>
        <w:spacing w:after="240"/>
        <w:rPr>
          <w:i/>
          <w:iCs/>
        </w:rPr>
      </w:pPr>
      <w:r>
        <w:rPr>
          <w:b/>
        </w:rPr>
        <w:t>Sept. 1</w:t>
      </w:r>
      <w:r w:rsidR="00264BED">
        <w:rPr>
          <w:b/>
        </w:rPr>
        <w:t>3</w:t>
      </w:r>
      <w:r>
        <w:rPr>
          <w:b/>
        </w:rPr>
        <w:t>.</w:t>
      </w:r>
      <w:r w:rsidR="00A05278">
        <w:rPr>
          <w:b/>
        </w:rPr>
        <w:tab/>
      </w:r>
      <w:r>
        <w:t>Introduction</w:t>
      </w:r>
      <w:r w:rsidR="002F052C">
        <w:br/>
      </w:r>
      <w:r w:rsidR="002F052C">
        <w:tab/>
      </w:r>
      <w:r w:rsidR="00A05278">
        <w:tab/>
      </w:r>
      <w:r w:rsidR="00A05278" w:rsidRPr="00A05278">
        <w:rPr>
          <w:i/>
          <w:iCs/>
        </w:rPr>
        <w:t>The York Play of Crucifixion</w:t>
      </w:r>
    </w:p>
    <w:p w14:paraId="4E1F2489" w14:textId="2953E0A3" w:rsidR="00297742" w:rsidRDefault="00D17C83" w:rsidP="002F052C">
      <w:pPr>
        <w:spacing w:after="240"/>
      </w:pPr>
      <w:r>
        <w:rPr>
          <w:b/>
        </w:rPr>
        <w:t>Sept. 2</w:t>
      </w:r>
      <w:r w:rsidR="00264BED">
        <w:rPr>
          <w:b/>
        </w:rPr>
        <w:t>0</w:t>
      </w:r>
      <w:r>
        <w:rPr>
          <w:b/>
        </w:rPr>
        <w:t>.</w:t>
      </w:r>
      <w:r>
        <w:t xml:space="preserve"> </w:t>
      </w:r>
      <w:r w:rsidR="00A05278">
        <w:tab/>
      </w:r>
      <w:r w:rsidR="004B1D4C">
        <w:t xml:space="preserve">William Shakespeare: </w:t>
      </w:r>
      <w:r w:rsidR="004B1D4C">
        <w:rPr>
          <w:i/>
          <w:iCs/>
        </w:rPr>
        <w:t>A Midsummer Night’s Dream</w:t>
      </w:r>
    </w:p>
    <w:p w14:paraId="1BBFE731" w14:textId="612D7E51" w:rsidR="00297742" w:rsidRDefault="00D17C83" w:rsidP="002F052C">
      <w:pPr>
        <w:spacing w:after="240"/>
      </w:pPr>
      <w:r>
        <w:rPr>
          <w:b/>
        </w:rPr>
        <w:t>Sept. 2</w:t>
      </w:r>
      <w:r w:rsidR="00264BED">
        <w:rPr>
          <w:b/>
        </w:rPr>
        <w:t>7</w:t>
      </w:r>
      <w:r>
        <w:rPr>
          <w:b/>
        </w:rPr>
        <w:t>.</w:t>
      </w:r>
      <w:r w:rsidR="00A05278">
        <w:rPr>
          <w:b/>
        </w:rPr>
        <w:tab/>
      </w:r>
      <w:r w:rsidR="00A05278">
        <w:t>Thomas Kyd:</w:t>
      </w:r>
      <w:r w:rsidR="00A05278">
        <w:rPr>
          <w:i/>
          <w:iCs/>
        </w:rPr>
        <w:t xml:space="preserve"> The Spanish Tragedy</w:t>
      </w:r>
      <w:r>
        <w:t xml:space="preserve"> </w:t>
      </w:r>
    </w:p>
    <w:p w14:paraId="3A97DAB5" w14:textId="39893E72" w:rsidR="00297742" w:rsidRDefault="00D17C83" w:rsidP="002F052C">
      <w:pPr>
        <w:tabs>
          <w:tab w:val="left" w:pos="1418"/>
        </w:tabs>
        <w:spacing w:after="240"/>
      </w:pPr>
      <w:r>
        <w:rPr>
          <w:b/>
        </w:rPr>
        <w:t xml:space="preserve">Oct. </w:t>
      </w:r>
      <w:r w:rsidR="00264BED">
        <w:rPr>
          <w:b/>
        </w:rPr>
        <w:t>4</w:t>
      </w:r>
      <w:r>
        <w:rPr>
          <w:b/>
        </w:rPr>
        <w:t>.</w:t>
      </w:r>
      <w:r w:rsidR="004B1D4C">
        <w:tab/>
        <w:t xml:space="preserve">William Shakespeare: </w:t>
      </w:r>
      <w:r w:rsidR="004B1D4C" w:rsidRPr="004B1D4C">
        <w:rPr>
          <w:i/>
          <w:iCs/>
        </w:rPr>
        <w:t>Hamlet</w:t>
      </w:r>
    </w:p>
    <w:p w14:paraId="2AD0F7A2" w14:textId="54CF8E0C" w:rsidR="00297742" w:rsidRDefault="00D17C83" w:rsidP="002F052C">
      <w:pPr>
        <w:spacing w:after="240"/>
      </w:pPr>
      <w:r>
        <w:rPr>
          <w:b/>
        </w:rPr>
        <w:t>Oct 1</w:t>
      </w:r>
      <w:r w:rsidR="00264BED">
        <w:rPr>
          <w:b/>
        </w:rPr>
        <w:t>1</w:t>
      </w:r>
      <w:r>
        <w:rPr>
          <w:b/>
        </w:rPr>
        <w:t>.</w:t>
      </w:r>
      <w:r w:rsidR="004B1D4C">
        <w:tab/>
        <w:t xml:space="preserve">William Shakespeare: </w:t>
      </w:r>
      <w:r w:rsidR="004B1D4C">
        <w:rPr>
          <w:i/>
          <w:iCs/>
        </w:rPr>
        <w:t>Macbeth</w:t>
      </w:r>
    </w:p>
    <w:p w14:paraId="268375FA" w14:textId="0643097C" w:rsidR="00297742" w:rsidRDefault="00D17C83" w:rsidP="002F052C">
      <w:pPr>
        <w:spacing w:after="240"/>
      </w:pPr>
      <w:r>
        <w:rPr>
          <w:b/>
        </w:rPr>
        <w:t>Oct. 1</w:t>
      </w:r>
      <w:r w:rsidR="00264BED">
        <w:rPr>
          <w:b/>
        </w:rPr>
        <w:t>8</w:t>
      </w:r>
      <w:r>
        <w:rPr>
          <w:b/>
        </w:rPr>
        <w:t>.</w:t>
      </w:r>
      <w:r w:rsidR="004B1D4C">
        <w:tab/>
      </w:r>
      <w:r w:rsidR="004B1D4C">
        <w:rPr>
          <w:i/>
          <w:iCs/>
        </w:rPr>
        <w:t>Arden of Faversham</w:t>
      </w:r>
    </w:p>
    <w:p w14:paraId="06BA768A" w14:textId="0E12F8F6" w:rsidR="00297742" w:rsidRDefault="00D17C83" w:rsidP="002F052C">
      <w:pPr>
        <w:tabs>
          <w:tab w:val="left" w:pos="1418"/>
        </w:tabs>
        <w:spacing w:after="240"/>
        <w:ind w:left="708" w:hanging="708"/>
      </w:pPr>
      <w:r>
        <w:rPr>
          <w:b/>
        </w:rPr>
        <w:t>Oct. 2</w:t>
      </w:r>
      <w:r w:rsidR="00264BED">
        <w:rPr>
          <w:b/>
        </w:rPr>
        <w:t>5</w:t>
      </w:r>
      <w:r>
        <w:rPr>
          <w:b/>
        </w:rPr>
        <w:t>.</w:t>
      </w:r>
      <w:r w:rsidR="004B1D4C">
        <w:rPr>
          <w:b/>
        </w:rPr>
        <w:tab/>
      </w:r>
      <w:r w:rsidR="000335E9" w:rsidRPr="00447A5B">
        <w:rPr>
          <w:bCs/>
          <w:iCs/>
        </w:rPr>
        <w:t>Christopher Marlowe</w:t>
      </w:r>
      <w:r w:rsidR="000335E9">
        <w:rPr>
          <w:bCs/>
          <w:iCs/>
        </w:rPr>
        <w:t xml:space="preserve">: </w:t>
      </w:r>
      <w:r w:rsidR="000335E9">
        <w:rPr>
          <w:bCs/>
          <w:i/>
        </w:rPr>
        <w:t>Tamburlaine the Great, Part I</w:t>
      </w:r>
      <w:r w:rsidR="002F052C">
        <w:rPr>
          <w:bCs/>
          <w:i/>
          <w:u w:val="single"/>
        </w:rPr>
        <w:br/>
      </w:r>
      <w:r w:rsidR="004B1D4C">
        <w:rPr>
          <w:bCs/>
          <w:i/>
        </w:rPr>
        <w:tab/>
      </w:r>
      <w:r w:rsidR="004B1D4C" w:rsidRPr="00397E15">
        <w:rPr>
          <w:bCs/>
          <w:i/>
        </w:rPr>
        <w:t xml:space="preserve">DEADLINE for </w:t>
      </w:r>
      <w:r w:rsidR="004B1D4C">
        <w:rPr>
          <w:bCs/>
          <w:i/>
        </w:rPr>
        <w:t>essay topics</w:t>
      </w:r>
    </w:p>
    <w:p w14:paraId="67CD02B8" w14:textId="4D7DC790" w:rsidR="00297742" w:rsidRPr="00AA1F59" w:rsidRDefault="00D17C83" w:rsidP="002F052C">
      <w:pPr>
        <w:tabs>
          <w:tab w:val="left" w:pos="1418"/>
        </w:tabs>
        <w:spacing w:after="240"/>
        <w:rPr>
          <w:bCs/>
          <w:iCs/>
          <w:color w:val="C00000"/>
        </w:rPr>
      </w:pPr>
      <w:r w:rsidRPr="00AA1F59">
        <w:rPr>
          <w:b/>
          <w:i/>
          <w:color w:val="C00000"/>
          <w:highlight w:val="lightGray"/>
        </w:rPr>
        <w:t xml:space="preserve">Nov. </w:t>
      </w:r>
      <w:r w:rsidR="00264BED" w:rsidRPr="00AA1F59">
        <w:rPr>
          <w:b/>
          <w:i/>
          <w:color w:val="C00000"/>
          <w:highlight w:val="lightGray"/>
        </w:rPr>
        <w:t>1</w:t>
      </w:r>
      <w:r w:rsidRPr="00AA1F59">
        <w:rPr>
          <w:b/>
          <w:i/>
          <w:color w:val="C00000"/>
          <w:highlight w:val="lightGray"/>
        </w:rPr>
        <w:t>.</w:t>
      </w:r>
      <w:r w:rsidR="00447A5B" w:rsidRPr="00AA1F59">
        <w:rPr>
          <w:b/>
          <w:i/>
          <w:color w:val="C00000"/>
          <w:highlight w:val="lightGray"/>
        </w:rPr>
        <w:tab/>
      </w:r>
      <w:r w:rsidR="00AA1F59" w:rsidRPr="00AA1F59">
        <w:rPr>
          <w:b/>
          <w:i/>
          <w:color w:val="C00000"/>
          <w:highlight w:val="lightGray"/>
        </w:rPr>
        <w:t xml:space="preserve">No Class! </w:t>
      </w:r>
      <w:r w:rsidR="00AA1F59" w:rsidRPr="00AA1F59">
        <w:rPr>
          <w:bCs/>
          <w:iCs/>
          <w:color w:val="C00000"/>
          <w:highlight w:val="lightGray"/>
        </w:rPr>
        <w:t>(public holiday)</w:t>
      </w:r>
    </w:p>
    <w:p w14:paraId="40107947" w14:textId="530980DE" w:rsidR="00AA1F59" w:rsidRPr="00AA1F59" w:rsidRDefault="00D17C83" w:rsidP="002F052C">
      <w:pPr>
        <w:tabs>
          <w:tab w:val="left" w:pos="1418"/>
        </w:tabs>
        <w:spacing w:after="240"/>
        <w:rPr>
          <w:color w:val="C00000"/>
        </w:rPr>
      </w:pPr>
      <w:r w:rsidRPr="00AA1F59">
        <w:rPr>
          <w:b/>
          <w:color w:val="C00000"/>
        </w:rPr>
        <w:t xml:space="preserve">Nov. </w:t>
      </w:r>
      <w:r w:rsidR="00264BED" w:rsidRPr="00AA1F59">
        <w:rPr>
          <w:b/>
          <w:color w:val="C00000"/>
        </w:rPr>
        <w:t>8</w:t>
      </w:r>
      <w:r w:rsidRPr="00AA1F59">
        <w:rPr>
          <w:b/>
          <w:color w:val="C00000"/>
        </w:rPr>
        <w:t>.</w:t>
      </w:r>
      <w:r w:rsidR="007A0AB7" w:rsidRPr="00AA1F59">
        <w:rPr>
          <w:color w:val="C00000"/>
        </w:rPr>
        <w:tab/>
      </w:r>
      <w:r w:rsidR="00AA1F59" w:rsidRPr="00AA1F59">
        <w:rPr>
          <w:color w:val="C00000"/>
        </w:rPr>
        <w:t xml:space="preserve">Christopher Marlowe: </w:t>
      </w:r>
      <w:r w:rsidR="00AA1F59" w:rsidRPr="00AA1F59">
        <w:rPr>
          <w:i/>
          <w:iCs/>
          <w:color w:val="C00000"/>
        </w:rPr>
        <w:t>Tamburlaine the Great, Part II</w:t>
      </w:r>
    </w:p>
    <w:p w14:paraId="2CFBF9D7" w14:textId="560FE4F9" w:rsidR="00AA1F59" w:rsidRPr="00AA1F59" w:rsidRDefault="00D17C83" w:rsidP="002F052C">
      <w:pPr>
        <w:tabs>
          <w:tab w:val="left" w:pos="1418"/>
        </w:tabs>
        <w:spacing w:after="240"/>
        <w:rPr>
          <w:color w:val="C00000"/>
        </w:rPr>
      </w:pPr>
      <w:r w:rsidRPr="00AA1F59">
        <w:rPr>
          <w:b/>
          <w:color w:val="C00000"/>
        </w:rPr>
        <w:t>Nov. 1</w:t>
      </w:r>
      <w:r w:rsidR="00264BED" w:rsidRPr="00AA1F59">
        <w:rPr>
          <w:b/>
          <w:color w:val="C00000"/>
        </w:rPr>
        <w:t>5</w:t>
      </w:r>
      <w:r w:rsidRPr="00AA1F59">
        <w:rPr>
          <w:b/>
          <w:color w:val="C00000"/>
        </w:rPr>
        <w:t>.</w:t>
      </w:r>
      <w:r w:rsidR="00447A5B" w:rsidRPr="00AA1F59">
        <w:rPr>
          <w:color w:val="C00000"/>
        </w:rPr>
        <w:tab/>
      </w:r>
      <w:r w:rsidR="00AA1F59" w:rsidRPr="00AA1F59">
        <w:rPr>
          <w:color w:val="C00000"/>
        </w:rPr>
        <w:t xml:space="preserve">Christopher Marlowe: </w:t>
      </w:r>
      <w:r w:rsidR="00AA1F59" w:rsidRPr="00AA1F59">
        <w:rPr>
          <w:i/>
          <w:iCs/>
          <w:color w:val="C00000"/>
        </w:rPr>
        <w:t>Doctor Faustus, B-Text</w:t>
      </w:r>
    </w:p>
    <w:p w14:paraId="78778DDE" w14:textId="41D4EFCF" w:rsidR="00297742" w:rsidRPr="00AA1F59" w:rsidRDefault="00D17C83" w:rsidP="002F052C">
      <w:pPr>
        <w:tabs>
          <w:tab w:val="left" w:pos="1418"/>
        </w:tabs>
        <w:spacing w:after="240"/>
        <w:rPr>
          <w:color w:val="C00000"/>
        </w:rPr>
      </w:pPr>
      <w:r w:rsidRPr="00AA1F59">
        <w:rPr>
          <w:b/>
          <w:color w:val="C00000"/>
        </w:rPr>
        <w:t>Nov. 2</w:t>
      </w:r>
      <w:r w:rsidR="00264BED" w:rsidRPr="00AA1F59">
        <w:rPr>
          <w:b/>
          <w:color w:val="C00000"/>
        </w:rPr>
        <w:t>2</w:t>
      </w:r>
      <w:r w:rsidRPr="00AA1F59">
        <w:rPr>
          <w:b/>
          <w:color w:val="C00000"/>
        </w:rPr>
        <w:t>.</w:t>
      </w:r>
      <w:r w:rsidR="007A0AB7" w:rsidRPr="00AA1F59">
        <w:rPr>
          <w:b/>
          <w:color w:val="C00000"/>
        </w:rPr>
        <w:tab/>
      </w:r>
      <w:r w:rsidR="00AA1F59" w:rsidRPr="00AA1F59">
        <w:rPr>
          <w:color w:val="C00000"/>
        </w:rPr>
        <w:t xml:space="preserve">William Shakespeare: </w:t>
      </w:r>
      <w:r w:rsidR="00AA1F59" w:rsidRPr="00AA1F59">
        <w:rPr>
          <w:i/>
          <w:iCs/>
          <w:color w:val="C00000"/>
        </w:rPr>
        <w:t>The Taming of the Shrew</w:t>
      </w:r>
    </w:p>
    <w:p w14:paraId="64CBA8C9" w14:textId="4F1FBE1E" w:rsidR="00297742" w:rsidRPr="00AA1F59" w:rsidRDefault="00D17C83" w:rsidP="002F052C">
      <w:pPr>
        <w:tabs>
          <w:tab w:val="left" w:pos="1418"/>
        </w:tabs>
        <w:spacing w:after="240"/>
        <w:rPr>
          <w:color w:val="C00000"/>
        </w:rPr>
      </w:pPr>
      <w:r w:rsidRPr="00AA1F59">
        <w:rPr>
          <w:b/>
          <w:color w:val="C00000"/>
        </w:rPr>
        <w:t xml:space="preserve">Nov. </w:t>
      </w:r>
      <w:r w:rsidR="00264BED" w:rsidRPr="00AA1F59">
        <w:rPr>
          <w:b/>
          <w:color w:val="C00000"/>
        </w:rPr>
        <w:t>29</w:t>
      </w:r>
      <w:r w:rsidRPr="00AA1F59">
        <w:rPr>
          <w:b/>
          <w:color w:val="C00000"/>
        </w:rPr>
        <w:t>.</w:t>
      </w:r>
      <w:r w:rsidR="007A0AB7" w:rsidRPr="00AA1F59">
        <w:rPr>
          <w:b/>
          <w:color w:val="C00000"/>
        </w:rPr>
        <w:tab/>
      </w:r>
      <w:r w:rsidR="00AA1F59" w:rsidRPr="00AA1F59">
        <w:rPr>
          <w:bCs/>
          <w:color w:val="C00000"/>
        </w:rPr>
        <w:t xml:space="preserve">William Shakespeare: </w:t>
      </w:r>
      <w:r w:rsidR="00AA1F59" w:rsidRPr="00AA1F59">
        <w:rPr>
          <w:bCs/>
          <w:i/>
          <w:iCs/>
          <w:color w:val="C00000"/>
        </w:rPr>
        <w:t>Titus Andronicus</w:t>
      </w:r>
      <w:r w:rsidR="009D27F5" w:rsidRPr="00AA1F59">
        <w:rPr>
          <w:i/>
          <w:iCs/>
          <w:color w:val="C00000"/>
        </w:rPr>
        <w:br/>
      </w:r>
      <w:r w:rsidR="009D27F5" w:rsidRPr="00AA1F59">
        <w:rPr>
          <w:b/>
          <w:bCs/>
          <w:color w:val="C00000"/>
        </w:rPr>
        <w:tab/>
      </w:r>
      <w:r w:rsidR="009D27F5" w:rsidRPr="00AA1F59">
        <w:rPr>
          <w:b/>
          <w:bCs/>
          <w:color w:val="C00000"/>
          <w:u w:val="single"/>
        </w:rPr>
        <w:t>DEADLINE for home essays</w:t>
      </w:r>
    </w:p>
    <w:p w14:paraId="3499864A" w14:textId="743FFE69" w:rsidR="00297742" w:rsidRPr="00AA1F59" w:rsidRDefault="00D17C83" w:rsidP="00AA1F59">
      <w:pPr>
        <w:tabs>
          <w:tab w:val="left" w:pos="1418"/>
        </w:tabs>
        <w:spacing w:after="240"/>
        <w:ind w:left="1416" w:hanging="1416"/>
        <w:rPr>
          <w:color w:val="C00000"/>
        </w:rPr>
      </w:pPr>
      <w:r w:rsidRPr="00AA1F59">
        <w:rPr>
          <w:b/>
          <w:color w:val="C00000"/>
        </w:rPr>
        <w:t xml:space="preserve">Dec. </w:t>
      </w:r>
      <w:r w:rsidR="00264BED" w:rsidRPr="00AA1F59">
        <w:rPr>
          <w:b/>
          <w:color w:val="C00000"/>
        </w:rPr>
        <w:t>6</w:t>
      </w:r>
      <w:r w:rsidRPr="00AA1F59">
        <w:rPr>
          <w:b/>
          <w:color w:val="C00000"/>
        </w:rPr>
        <w:t>.</w:t>
      </w:r>
      <w:r w:rsidR="00AA1F59" w:rsidRPr="00AA1F59">
        <w:rPr>
          <w:b/>
          <w:color w:val="C00000"/>
        </w:rPr>
        <w:tab/>
      </w:r>
      <w:r w:rsidR="007A0AB7" w:rsidRPr="00AA1F59">
        <w:rPr>
          <w:i/>
          <w:iCs/>
          <w:color w:val="C00000"/>
        </w:rPr>
        <w:tab/>
      </w:r>
      <w:r w:rsidR="00AA1F59" w:rsidRPr="00AA1F59">
        <w:rPr>
          <w:color w:val="C00000"/>
        </w:rPr>
        <w:t xml:space="preserve">Christopher Marlowe: </w:t>
      </w:r>
      <w:r w:rsidR="00AA1F59" w:rsidRPr="00AA1F59">
        <w:rPr>
          <w:i/>
          <w:iCs/>
          <w:color w:val="C00000"/>
        </w:rPr>
        <w:t>The Jew of Malta</w:t>
      </w:r>
      <w:r w:rsidR="00AA1F59" w:rsidRPr="00AA1F59">
        <w:rPr>
          <w:color w:val="C00000"/>
        </w:rPr>
        <w:br/>
      </w:r>
      <w:r w:rsidR="009D27F5" w:rsidRPr="00AA1F59">
        <w:rPr>
          <w:color w:val="C00000"/>
          <w:u w:val="single"/>
        </w:rPr>
        <w:t>Evaluation &amp; Discussion</w:t>
      </w:r>
    </w:p>
    <w:p w14:paraId="1D048720" w14:textId="3BF8B4FE" w:rsidR="00297742" w:rsidRDefault="00D17C83" w:rsidP="002F052C">
      <w:pPr>
        <w:tabs>
          <w:tab w:val="left" w:pos="1418"/>
        </w:tabs>
        <w:spacing w:after="360"/>
      </w:pPr>
      <w:r>
        <w:rPr>
          <w:b/>
          <w:bCs/>
        </w:rPr>
        <w:t>Dec. 1</w:t>
      </w:r>
      <w:r w:rsidR="00264BED">
        <w:rPr>
          <w:b/>
          <w:bCs/>
        </w:rPr>
        <w:t>3</w:t>
      </w:r>
      <w:r>
        <w:rPr>
          <w:b/>
          <w:bCs/>
        </w:rPr>
        <w:t>.</w:t>
      </w:r>
      <w:r w:rsidR="007A0AB7">
        <w:tab/>
      </w:r>
      <w:r w:rsidR="009D27F5">
        <w:t>“</w:t>
      </w:r>
      <w:r w:rsidR="009D27F5">
        <w:rPr>
          <w:b/>
          <w:i/>
        </w:rPr>
        <w:t>Fall Break</w:t>
      </w:r>
      <w:r w:rsidR="009D27F5" w:rsidRPr="009D27F5">
        <w:rPr>
          <w:bCs/>
          <w:i/>
        </w:rPr>
        <w:t>”</w:t>
      </w:r>
      <w:r w:rsidR="009D27F5">
        <w:rPr>
          <w:b/>
          <w:i/>
        </w:rPr>
        <w:t xml:space="preserve"> </w:t>
      </w:r>
      <w:r w:rsidR="009D27F5" w:rsidRPr="00397E15">
        <w:rPr>
          <w:bCs/>
          <w:i/>
        </w:rPr>
        <w:t xml:space="preserve">– </w:t>
      </w:r>
      <w:r w:rsidR="009D27F5" w:rsidRPr="00397E15">
        <w:rPr>
          <w:bCs/>
          <w:i/>
          <w:u w:val="single"/>
        </w:rPr>
        <w:t>No Class!</w:t>
      </w:r>
    </w:p>
    <w:p w14:paraId="652B05D6" w14:textId="49F28AA5" w:rsidR="00297742" w:rsidRPr="002F052C" w:rsidRDefault="00D17C83" w:rsidP="00E24769">
      <w:pPr>
        <w:spacing w:after="120"/>
        <w:rPr>
          <w:b/>
          <w:i/>
          <w:iCs/>
          <w:u w:val="single"/>
        </w:rPr>
      </w:pPr>
      <w:r w:rsidRPr="002F052C">
        <w:rPr>
          <w:b/>
          <w:i/>
          <w:iCs/>
          <w:u w:val="single"/>
        </w:rPr>
        <w:t>Readings:</w:t>
      </w:r>
    </w:p>
    <w:p w14:paraId="166BDCA7" w14:textId="53BA0980" w:rsidR="00297742" w:rsidRDefault="00D17C83" w:rsidP="00E24769">
      <w:pPr>
        <w:spacing w:after="120"/>
      </w:pPr>
      <w:r>
        <w:t xml:space="preserve">When reading the plays, you may use any of the standard </w:t>
      </w:r>
      <w:r>
        <w:rPr>
          <w:b/>
          <w:bCs/>
        </w:rPr>
        <w:t>critical editions</w:t>
      </w:r>
      <w:r>
        <w:t>. (Oxford, Arden, New Cambridge, New Mermaids, etc.)</w:t>
      </w:r>
    </w:p>
    <w:p w14:paraId="3F7B011A" w14:textId="06C6B7E4" w:rsidR="002F052C" w:rsidRDefault="002F052C" w:rsidP="00E24769">
      <w:pPr>
        <w:spacing w:after="120"/>
        <w:rPr>
          <w:b/>
          <w:bCs/>
          <w:i/>
          <w:iCs/>
          <w:u w:val="single"/>
        </w:rPr>
      </w:pPr>
      <w:r w:rsidRPr="002F052C">
        <w:rPr>
          <w:b/>
          <w:bCs/>
          <w:i/>
          <w:iCs/>
          <w:u w:val="single"/>
        </w:rPr>
        <w:t>Recommended Readings:</w:t>
      </w:r>
    </w:p>
    <w:p w14:paraId="210FF013" w14:textId="2465CED7" w:rsidR="001740FA" w:rsidRPr="00E24769" w:rsidRDefault="001740FA" w:rsidP="00E24769">
      <w:pPr>
        <w:shd w:val="clear" w:color="auto" w:fill="FFFFFF"/>
        <w:spacing w:after="120"/>
        <w:ind w:left="709" w:hanging="709"/>
        <w:jc w:val="both"/>
        <w:rPr>
          <w:rFonts w:eastAsia="Times New Roman" w:cs="Times New Roman"/>
          <w:vanish/>
          <w:color w:val="auto"/>
          <w:sz w:val="22"/>
          <w:lang w:eastAsia="en-GB"/>
        </w:rPr>
      </w:pPr>
      <w:r w:rsidRPr="00E24769">
        <w:rPr>
          <w:rFonts w:eastAsia="Times New Roman" w:cs="Times New Roman"/>
          <w:color w:val="000000"/>
          <w:sz w:val="22"/>
          <w:lang w:eastAsia="en-GB"/>
        </w:rPr>
        <w:t>Braunmuller, A R, and Michael Hattaway. </w:t>
      </w:r>
      <w:r w:rsidRPr="00E24769">
        <w:rPr>
          <w:rFonts w:eastAsia="Times New Roman" w:cs="Times New Roman"/>
          <w:i/>
          <w:iCs/>
          <w:color w:val="000000"/>
          <w:sz w:val="22"/>
          <w:lang w:eastAsia="en-GB"/>
        </w:rPr>
        <w:t>The Cambridge Companion to English Renaissance Drama</w:t>
      </w:r>
      <w:r w:rsidRPr="00E24769">
        <w:rPr>
          <w:rFonts w:eastAsia="Times New Roman" w:cs="Times New Roman"/>
          <w:color w:val="000000"/>
          <w:sz w:val="22"/>
          <w:lang w:eastAsia="en-GB"/>
        </w:rPr>
        <w:t>. Cambridge: Cambridge University Press, 2009.</w:t>
      </w:r>
      <w:r w:rsidRPr="00E24769">
        <w:rPr>
          <w:rFonts w:eastAsia="Times New Roman" w:cs="Times New Roman"/>
          <w:vanish/>
          <w:color w:val="auto"/>
          <w:sz w:val="22"/>
          <w:lang w:eastAsia="en-GB"/>
        </w:rPr>
        <w:t>Az űrlap alja</w:t>
      </w:r>
    </w:p>
    <w:p w14:paraId="7B79C1CF" w14:textId="77777777" w:rsidR="001740FA" w:rsidRPr="00E24769" w:rsidRDefault="001740FA" w:rsidP="00E24769">
      <w:pPr>
        <w:spacing w:after="120"/>
        <w:ind w:left="709" w:hanging="709"/>
        <w:jc w:val="both"/>
        <w:rPr>
          <w:rFonts w:cs="Times New Roman"/>
          <w:sz w:val="22"/>
        </w:rPr>
      </w:pPr>
    </w:p>
    <w:p w14:paraId="090D0D8A" w14:textId="77777777" w:rsidR="001740FA" w:rsidRPr="00E24769" w:rsidRDefault="001740FA" w:rsidP="00E24769">
      <w:pPr>
        <w:pBdr>
          <w:bottom w:val="single" w:sz="6" w:space="1" w:color="auto"/>
        </w:pBdr>
        <w:spacing w:after="120"/>
        <w:ind w:left="709" w:hanging="709"/>
        <w:jc w:val="both"/>
        <w:rPr>
          <w:rFonts w:eastAsia="Times New Roman" w:cs="Times New Roman"/>
          <w:vanish/>
          <w:color w:val="auto"/>
          <w:sz w:val="22"/>
          <w:lang w:eastAsia="en-GB"/>
        </w:rPr>
      </w:pPr>
      <w:r w:rsidRPr="00E24769">
        <w:rPr>
          <w:rFonts w:eastAsia="Times New Roman" w:cs="Times New Roman"/>
          <w:vanish/>
          <w:color w:val="auto"/>
          <w:sz w:val="22"/>
          <w:lang w:eastAsia="en-GB"/>
        </w:rPr>
        <w:t>Az űrlap teteje</w:t>
      </w:r>
    </w:p>
    <w:p w14:paraId="54CD0F38" w14:textId="7E8FAF43" w:rsidR="001740FA" w:rsidRPr="00E24769" w:rsidRDefault="001740FA" w:rsidP="00E24769">
      <w:pPr>
        <w:shd w:val="clear" w:color="auto" w:fill="FFFFFF"/>
        <w:spacing w:after="120"/>
        <w:ind w:left="709" w:hanging="709"/>
        <w:jc w:val="both"/>
        <w:rPr>
          <w:rFonts w:eastAsia="Times New Roman" w:cs="Times New Roman"/>
          <w:color w:val="000000"/>
          <w:sz w:val="22"/>
          <w:lang w:eastAsia="en-GB"/>
        </w:rPr>
      </w:pPr>
      <w:r w:rsidRPr="00E24769">
        <w:rPr>
          <w:rFonts w:eastAsia="Times New Roman" w:cs="Times New Roman"/>
          <w:color w:val="000000"/>
          <w:sz w:val="22"/>
          <w:lang w:eastAsia="en-GB"/>
        </w:rPr>
        <w:t>De, Grazia M, and Stanley Wells. </w:t>
      </w:r>
      <w:r w:rsidRPr="00E24769">
        <w:rPr>
          <w:rFonts w:eastAsia="Times New Roman" w:cs="Times New Roman"/>
          <w:i/>
          <w:iCs/>
          <w:color w:val="000000"/>
          <w:sz w:val="22"/>
          <w:lang w:eastAsia="en-GB"/>
        </w:rPr>
        <w:t>The Cambridge Companion to Shakespeare</w:t>
      </w:r>
      <w:r w:rsidRPr="00E24769">
        <w:rPr>
          <w:rFonts w:eastAsia="Times New Roman" w:cs="Times New Roman"/>
          <w:color w:val="000000"/>
          <w:sz w:val="22"/>
          <w:lang w:eastAsia="en-GB"/>
        </w:rPr>
        <w:t>. Cambridge: Cambridge University Press, 2010.</w:t>
      </w:r>
    </w:p>
    <w:p w14:paraId="10894CB8" w14:textId="72268789" w:rsidR="005C7F72" w:rsidRPr="00E24769" w:rsidRDefault="001740FA" w:rsidP="00E24769">
      <w:pPr>
        <w:spacing w:after="120"/>
        <w:ind w:left="709" w:hanging="709"/>
        <w:jc w:val="both"/>
        <w:rPr>
          <w:rFonts w:cs="Times New Roman"/>
          <w:i/>
          <w:sz w:val="22"/>
        </w:rPr>
      </w:pPr>
      <w:r w:rsidRPr="00E24769">
        <w:rPr>
          <w:rFonts w:cs="Times New Roman"/>
          <w:sz w:val="22"/>
        </w:rPr>
        <w:t xml:space="preserve">Hart, Jonathan. </w:t>
      </w:r>
      <w:r w:rsidRPr="00E24769">
        <w:rPr>
          <w:rFonts w:cs="Times New Roman"/>
          <w:i/>
          <w:sz w:val="22"/>
        </w:rPr>
        <w:t>Shakespeare and His Contemporaries,</w:t>
      </w:r>
      <w:r w:rsidRPr="00E24769">
        <w:rPr>
          <w:rFonts w:cs="Times New Roman"/>
          <w:sz w:val="22"/>
        </w:rPr>
        <w:t xml:space="preserve"> New York. Palgrave-Macmillan, 2011.</w:t>
      </w:r>
      <w:bookmarkStart w:id="0" w:name="_GoBack2"/>
      <w:bookmarkEnd w:id="0"/>
    </w:p>
    <w:p w14:paraId="31889989" w14:textId="4B2A8B07" w:rsidR="005C7F72" w:rsidRPr="00E24769" w:rsidRDefault="00D17C83" w:rsidP="00E24769">
      <w:pPr>
        <w:spacing w:after="120"/>
        <w:ind w:left="709" w:hanging="709"/>
        <w:jc w:val="both"/>
        <w:rPr>
          <w:rFonts w:eastAsia="Times New Roman" w:cs="Times New Roman"/>
          <w:vanish/>
          <w:color w:val="auto"/>
          <w:sz w:val="22"/>
          <w:lang w:eastAsia="en-GB"/>
        </w:rPr>
      </w:pPr>
      <w:r w:rsidRPr="00E24769">
        <w:rPr>
          <w:rFonts w:cs="Times New Roman"/>
          <w:i/>
          <w:sz w:val="22"/>
        </w:rPr>
        <w:t>The Cambridge Companion to Christopher Marlowe</w:t>
      </w:r>
      <w:r w:rsidRPr="00E24769">
        <w:rPr>
          <w:rFonts w:cs="Times New Roman"/>
          <w:sz w:val="22"/>
        </w:rPr>
        <w:t>, ed. by Patrick Cheney, Cambridge</w:t>
      </w:r>
      <w:r w:rsidR="001740FA" w:rsidRPr="00E24769">
        <w:rPr>
          <w:rFonts w:cs="Times New Roman"/>
          <w:sz w:val="22"/>
        </w:rPr>
        <w:t>.</w:t>
      </w:r>
      <w:r w:rsidRPr="00E24769">
        <w:rPr>
          <w:rFonts w:cs="Times New Roman"/>
          <w:sz w:val="22"/>
        </w:rPr>
        <w:t xml:space="preserve"> Cambridge University Press, 2004.</w:t>
      </w:r>
      <w:r w:rsidR="005C7F72" w:rsidRPr="00E24769">
        <w:rPr>
          <w:rFonts w:eastAsia="Times New Roman" w:cs="Times New Roman"/>
          <w:vanish/>
          <w:color w:val="auto"/>
          <w:sz w:val="22"/>
          <w:lang w:eastAsia="en-GB"/>
        </w:rPr>
        <w:t>Az űrlap teteje</w:t>
      </w:r>
    </w:p>
    <w:p w14:paraId="53C76C30" w14:textId="77777777" w:rsidR="001740FA" w:rsidRPr="00E24769" w:rsidRDefault="001740FA" w:rsidP="00E24769">
      <w:pPr>
        <w:pBdr>
          <w:top w:val="single" w:sz="6" w:space="1" w:color="auto"/>
        </w:pBdr>
        <w:spacing w:after="120"/>
        <w:ind w:left="709" w:hanging="709"/>
        <w:jc w:val="both"/>
        <w:rPr>
          <w:rFonts w:eastAsia="Times New Roman" w:cs="Times New Roman"/>
          <w:vanish/>
          <w:color w:val="auto"/>
          <w:sz w:val="22"/>
          <w:lang w:eastAsia="en-GB"/>
        </w:rPr>
      </w:pPr>
      <w:r w:rsidRPr="00E24769">
        <w:rPr>
          <w:rFonts w:eastAsia="Times New Roman" w:cs="Times New Roman"/>
          <w:vanish/>
          <w:color w:val="auto"/>
          <w:sz w:val="22"/>
          <w:lang w:eastAsia="en-GB"/>
        </w:rPr>
        <w:t>Az űrlap alja</w:t>
      </w:r>
    </w:p>
    <w:p w14:paraId="709015D8" w14:textId="77777777" w:rsidR="00297742" w:rsidRPr="00E24769" w:rsidRDefault="00297742" w:rsidP="00E24769">
      <w:pPr>
        <w:spacing w:after="120"/>
        <w:ind w:left="709" w:hanging="709"/>
        <w:jc w:val="both"/>
        <w:rPr>
          <w:rFonts w:cs="Times New Roman"/>
          <w:i/>
          <w:sz w:val="22"/>
        </w:rPr>
      </w:pPr>
    </w:p>
    <w:p w14:paraId="7236012A" w14:textId="4D938F25" w:rsidR="001740FA" w:rsidRPr="00E24769" w:rsidRDefault="00D17C83" w:rsidP="00E24769">
      <w:pPr>
        <w:spacing w:after="120"/>
        <w:ind w:left="709" w:hanging="709"/>
        <w:jc w:val="both"/>
        <w:rPr>
          <w:rFonts w:cs="Times New Roman"/>
          <w:sz w:val="22"/>
        </w:rPr>
      </w:pPr>
      <w:r w:rsidRPr="00E24769">
        <w:rPr>
          <w:rFonts w:cs="Times New Roman"/>
          <w:i/>
          <w:sz w:val="22"/>
        </w:rPr>
        <w:t>Shakespeare's</w:t>
      </w:r>
      <w:r w:rsidRPr="00E24769">
        <w:rPr>
          <w:rFonts w:cs="Times New Roman"/>
          <w:i/>
          <w:sz w:val="22"/>
        </w:rPr>
        <w:tab/>
        <w:t>Contemporaries: Modern Studies in English Renaissance Drama</w:t>
      </w:r>
      <w:r w:rsidRPr="00E24769">
        <w:rPr>
          <w:rFonts w:cs="Times New Roman"/>
          <w:sz w:val="22"/>
        </w:rPr>
        <w:t>, eds. by Max Bluestone and Norman Rabkin, Berkeley: Englewood Cliffs, N.J.: Prentice-Hall, Inc., 1990.</w:t>
      </w:r>
      <w:r w:rsidR="001740FA" w:rsidRPr="00E24769">
        <w:rPr>
          <w:rFonts w:eastAsia="Times New Roman" w:cs="Times New Roman"/>
          <w:vanish/>
          <w:color w:val="auto"/>
          <w:sz w:val="22"/>
          <w:lang w:eastAsia="en-GB"/>
        </w:rPr>
        <w:t>Az űrlap teteje</w:t>
      </w:r>
    </w:p>
    <w:p w14:paraId="30E76937" w14:textId="77777777" w:rsidR="00E24769" w:rsidRPr="00E24769" w:rsidRDefault="00E24769" w:rsidP="00E24769">
      <w:pPr>
        <w:spacing w:after="120"/>
        <w:ind w:left="709" w:hanging="709"/>
        <w:jc w:val="both"/>
        <w:rPr>
          <w:rFonts w:eastAsia="Times New Roman" w:cs="Times New Roman"/>
          <w:vanish/>
          <w:color w:val="auto"/>
          <w:sz w:val="22"/>
          <w:lang w:eastAsia="en-GB"/>
        </w:rPr>
      </w:pPr>
    </w:p>
    <w:p w14:paraId="18E502ED" w14:textId="016BD098" w:rsidR="001740FA" w:rsidRPr="001740FA" w:rsidRDefault="001740FA" w:rsidP="00E24769">
      <w:pPr>
        <w:shd w:val="clear" w:color="auto" w:fill="FFFFFF"/>
        <w:spacing w:after="120"/>
        <w:ind w:left="709" w:hanging="709"/>
        <w:jc w:val="both"/>
        <w:rPr>
          <w:rFonts w:eastAsia="Times New Roman" w:cs="Times New Roman"/>
          <w:vanish/>
          <w:color w:val="auto"/>
          <w:szCs w:val="24"/>
          <w:lang w:eastAsia="en-GB"/>
        </w:rPr>
      </w:pPr>
      <w:r w:rsidRPr="00E24769">
        <w:rPr>
          <w:rFonts w:eastAsia="Times New Roman" w:cs="Times New Roman"/>
          <w:color w:val="000000"/>
          <w:sz w:val="22"/>
          <w:lang w:eastAsia="en-GB"/>
        </w:rPr>
        <w:t>Shaughnessy, Robert. </w:t>
      </w:r>
      <w:r w:rsidRPr="00E24769">
        <w:rPr>
          <w:rFonts w:eastAsia="Times New Roman" w:cs="Times New Roman"/>
          <w:i/>
          <w:iCs/>
          <w:color w:val="000000"/>
          <w:sz w:val="22"/>
          <w:lang w:eastAsia="en-GB"/>
        </w:rPr>
        <w:t>The Cambridge Companion to Shakespeare and Popular Culture</w:t>
      </w:r>
      <w:r w:rsidRPr="00E24769">
        <w:rPr>
          <w:rFonts w:eastAsia="Times New Roman" w:cs="Times New Roman"/>
          <w:color w:val="000000"/>
          <w:sz w:val="22"/>
          <w:lang w:eastAsia="en-GB"/>
        </w:rPr>
        <w:t>. Cambridge. Cambridge University Press</w:t>
      </w:r>
      <w:r w:rsidRPr="001740FA">
        <w:rPr>
          <w:rFonts w:eastAsia="Times New Roman" w:cs="Times New Roman"/>
          <w:color w:val="000000"/>
          <w:szCs w:val="24"/>
          <w:lang w:eastAsia="en-GB"/>
        </w:rPr>
        <w:t>, 2007.</w:t>
      </w:r>
      <w:r w:rsidR="003A7D60" w:rsidRPr="001740FA">
        <w:rPr>
          <w:rFonts w:eastAsia="Times New Roman" w:cs="Times New Roman"/>
          <w:vanish/>
          <w:color w:val="auto"/>
          <w:szCs w:val="24"/>
          <w:lang w:eastAsia="en-GB"/>
        </w:rPr>
        <w:t xml:space="preserve"> </w:t>
      </w:r>
      <w:r w:rsidRPr="001740FA">
        <w:rPr>
          <w:rFonts w:eastAsia="Times New Roman" w:cs="Times New Roman"/>
          <w:vanish/>
          <w:color w:val="auto"/>
          <w:szCs w:val="24"/>
          <w:lang w:eastAsia="en-GB"/>
        </w:rPr>
        <w:t>Az űrlap alja</w:t>
      </w:r>
    </w:p>
    <w:p w14:paraId="5F287009" w14:textId="77777777" w:rsidR="001740FA" w:rsidRPr="001740FA" w:rsidRDefault="001740FA" w:rsidP="001740FA">
      <w:pPr>
        <w:ind w:left="709" w:hanging="709"/>
        <w:rPr>
          <w:rFonts w:cs="Times New Roman"/>
          <w:szCs w:val="24"/>
        </w:rPr>
      </w:pPr>
    </w:p>
    <w:sectPr w:rsidR="001740FA" w:rsidRPr="001740F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1642"/>
    <w:multiLevelType w:val="multilevel"/>
    <w:tmpl w:val="0954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620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742"/>
    <w:rsid w:val="000335E9"/>
    <w:rsid w:val="000A3247"/>
    <w:rsid w:val="001740FA"/>
    <w:rsid w:val="00243F4C"/>
    <w:rsid w:val="00264BED"/>
    <w:rsid w:val="00297742"/>
    <w:rsid w:val="002F052C"/>
    <w:rsid w:val="003650FB"/>
    <w:rsid w:val="003956D8"/>
    <w:rsid w:val="00397E15"/>
    <w:rsid w:val="003A7D60"/>
    <w:rsid w:val="00447A5B"/>
    <w:rsid w:val="004B1D4C"/>
    <w:rsid w:val="004D6943"/>
    <w:rsid w:val="00567421"/>
    <w:rsid w:val="005C6D5E"/>
    <w:rsid w:val="005C7F72"/>
    <w:rsid w:val="00702177"/>
    <w:rsid w:val="00776F1B"/>
    <w:rsid w:val="007A0AB7"/>
    <w:rsid w:val="008253A2"/>
    <w:rsid w:val="00827C7F"/>
    <w:rsid w:val="00837B03"/>
    <w:rsid w:val="00974E42"/>
    <w:rsid w:val="009D27F5"/>
    <w:rsid w:val="00A05278"/>
    <w:rsid w:val="00AA1F59"/>
    <w:rsid w:val="00AE7959"/>
    <w:rsid w:val="00B21F71"/>
    <w:rsid w:val="00D17C83"/>
    <w:rsid w:val="00E2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A571"/>
  <w15:docId w15:val="{6688958F-2CF7-4160-AEFB-B4682E5B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521CF"/>
    <w:rPr>
      <w:rFonts w:ascii="Tahoma" w:hAnsi="Tahoma" w:cs="Tahoma"/>
      <w:sz w:val="16"/>
      <w:szCs w:val="16"/>
      <w:lang w:val="en-GB"/>
    </w:rPr>
  </w:style>
  <w:style w:type="character" w:customStyle="1" w:styleId="Internet-hivatkozs">
    <w:name w:val="Internet-hivatkozás"/>
    <w:basedOn w:val="DefaultParagraphFont"/>
    <w:uiPriority w:val="99"/>
    <w:unhideWhenUsed/>
    <w:rsid w:val="008521CF"/>
    <w:rPr>
      <w:color w:val="0000FF" w:themeColor="hyperlink"/>
      <w:u w:val="single"/>
    </w:rPr>
  </w:style>
  <w:style w:type="paragraph" w:customStyle="1" w:styleId="Cmsor">
    <w:name w:val="Címsor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rgymutat">
    <w:name w:val="Tárgymutató"/>
    <w:basedOn w:val="Normal"/>
    <w:qFormat/>
    <w:pPr>
      <w:suppressLineNumbers/>
    </w:pPr>
    <w:rPr>
      <w:rFonts w:cs="Arial"/>
    </w:rPr>
  </w:style>
  <w:style w:type="paragraph" w:customStyle="1" w:styleId="Idezet">
    <w:name w:val="Idezet"/>
    <w:basedOn w:val="Normal"/>
    <w:autoRedefine/>
    <w:qFormat/>
    <w:rsid w:val="00162BB6"/>
    <w:pPr>
      <w:spacing w:before="120" w:after="120"/>
      <w:ind w:left="567" w:right="567"/>
    </w:pPr>
    <w:rPr>
      <w:rFonts w:eastAsia="Times New Roman" w:cs="Times New Roman"/>
      <w:spacing w:val="-8"/>
      <w:sz w:val="21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521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B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B03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C7F7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C7F7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C7F7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C7F72"/>
    <w:rPr>
      <w:rFonts w:ascii="Arial" w:eastAsia="Times New Roman" w:hAnsi="Arial" w:cs="Arial"/>
      <w:vanish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0D4D7"/>
            <w:right w:val="none" w:sz="0" w:space="0" w:color="auto"/>
          </w:divBdr>
          <w:divsChild>
            <w:div w:id="1030641746">
              <w:marLeft w:val="0"/>
              <w:marRight w:val="0"/>
              <w:marTop w:val="60"/>
              <w:marBottom w:val="0"/>
              <w:divBdr>
                <w:top w:val="single" w:sz="6" w:space="2" w:color="6A7780"/>
                <w:left w:val="single" w:sz="6" w:space="5" w:color="6A7780"/>
                <w:bottom w:val="single" w:sz="6" w:space="2" w:color="6A7780"/>
                <w:right w:val="single" w:sz="6" w:space="5" w:color="6A7780"/>
              </w:divBdr>
            </w:div>
          </w:divsChild>
        </w:div>
      </w:divsChild>
    </w:div>
    <w:div w:id="533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0D4D7"/>
            <w:right w:val="none" w:sz="0" w:space="0" w:color="auto"/>
          </w:divBdr>
          <w:divsChild>
            <w:div w:id="353962000">
              <w:marLeft w:val="0"/>
              <w:marRight w:val="0"/>
              <w:marTop w:val="60"/>
              <w:marBottom w:val="0"/>
              <w:divBdr>
                <w:top w:val="single" w:sz="6" w:space="2" w:color="6A7780"/>
                <w:left w:val="single" w:sz="6" w:space="5" w:color="6A7780"/>
                <w:bottom w:val="single" w:sz="6" w:space="2" w:color="6A7780"/>
                <w:right w:val="single" w:sz="6" w:space="5" w:color="6A7780"/>
              </w:divBdr>
            </w:div>
          </w:divsChild>
        </w:div>
      </w:divsChild>
    </w:div>
    <w:div w:id="584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0D4D7"/>
            <w:right w:val="none" w:sz="0" w:space="0" w:color="auto"/>
          </w:divBdr>
          <w:divsChild>
            <w:div w:id="1984310970">
              <w:marLeft w:val="0"/>
              <w:marRight w:val="0"/>
              <w:marTop w:val="60"/>
              <w:marBottom w:val="0"/>
              <w:divBdr>
                <w:top w:val="single" w:sz="6" w:space="2" w:color="6A7780"/>
                <w:left w:val="single" w:sz="6" w:space="5" w:color="6A7780"/>
                <w:bottom w:val="single" w:sz="6" w:space="2" w:color="6A7780"/>
                <w:right w:val="single" w:sz="6" w:space="5" w:color="6A7780"/>
              </w:divBdr>
            </w:div>
          </w:divsChild>
        </w:div>
      </w:divsChild>
    </w:div>
    <w:div w:id="1878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0D4D7"/>
            <w:right w:val="none" w:sz="0" w:space="0" w:color="auto"/>
          </w:divBdr>
          <w:divsChild>
            <w:div w:id="821972466">
              <w:marLeft w:val="0"/>
              <w:marRight w:val="0"/>
              <w:marTop w:val="60"/>
              <w:marBottom w:val="0"/>
              <w:divBdr>
                <w:top w:val="single" w:sz="6" w:space="2" w:color="6A7780"/>
                <w:left w:val="single" w:sz="6" w:space="5" w:color="6A7780"/>
                <w:bottom w:val="single" w:sz="6" w:space="2" w:color="6A7780"/>
                <w:right w:val="single" w:sz="6" w:space="5" w:color="6A7780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retta.jungbau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Loretta Jungbauer</cp:lastModifiedBy>
  <cp:revision>13</cp:revision>
  <dcterms:created xsi:type="dcterms:W3CDTF">2022-07-28T16:43:00Z</dcterms:created>
  <dcterms:modified xsi:type="dcterms:W3CDTF">2022-09-19T13:20:00Z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