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8F" w:rsidRDefault="002E3185" w:rsidP="00F82163">
      <w:pPr>
        <w:pStyle w:val="Title"/>
      </w:pPr>
      <w:r>
        <w:t>Modality</w:t>
      </w:r>
    </w:p>
    <w:p w:rsidR="00327DAD" w:rsidRDefault="009C3193" w:rsidP="00F82163">
      <w:pPr>
        <w:pStyle w:val="Heading1"/>
      </w:pPr>
      <w:r>
        <w:t>Introduction</w:t>
      </w:r>
    </w:p>
    <w:p w:rsidR="009C3193" w:rsidRDefault="009C3193" w:rsidP="009C3193">
      <w:pPr>
        <w:pStyle w:val="Heading2"/>
      </w:pPr>
      <w:r>
        <w:t>the English modals are semantically some of the hardest elements to analyse</w:t>
      </w:r>
    </w:p>
    <w:p w:rsidR="009C3193" w:rsidRDefault="009C3193" w:rsidP="009C3193">
      <w:pPr>
        <w:pStyle w:val="Heading3"/>
      </w:pPr>
      <w:r>
        <w:t>this is because every modal is used to express different modalities and every modality can be expressed by a different modal</w:t>
      </w:r>
    </w:p>
    <w:p w:rsidR="009C3193" w:rsidRDefault="009C3193" w:rsidP="009C3193">
      <w:pPr>
        <w:pStyle w:val="Heading3"/>
      </w:pPr>
      <w:r>
        <w:t>so there is no one to one correspondence between modals and the modalities they express</w:t>
      </w:r>
    </w:p>
    <w:p w:rsidR="009C3193" w:rsidRDefault="009C3193" w:rsidP="009C3193">
      <w:pPr>
        <w:pStyle w:val="Heading3"/>
      </w:pPr>
      <w:r>
        <w:t>moreover, two modals may be virtually synonymous in one context, but not in another</w:t>
      </w:r>
    </w:p>
    <w:p w:rsidR="009C3193" w:rsidRDefault="009C3193" w:rsidP="009C3193">
      <w:pPr>
        <w:pStyle w:val="egno"/>
      </w:pPr>
      <w:r>
        <w:t>(</w:t>
      </w:r>
      <w:fldSimple w:instr=" seq eg ">
        <w:r>
          <w:rPr>
            <w:noProof/>
          </w:rPr>
          <w:t>1</w:t>
        </w:r>
      </w:fldSimple>
      <w:bookmarkStart w:id="0" w:name="e1"/>
      <w:bookmarkEnd w:id="0"/>
      <w:r>
        <w:t>)</w:t>
      </w:r>
      <w:r>
        <w:tab/>
        <w:t>a</w:t>
      </w:r>
      <w:r>
        <w:tab/>
        <w:t>we might be being followed</w:t>
      </w:r>
    </w:p>
    <w:p w:rsidR="009C3193" w:rsidRDefault="009C3193" w:rsidP="009C3193">
      <w:pPr>
        <w:pStyle w:val="egno"/>
      </w:pPr>
      <w:r>
        <w:tab/>
        <w:t>b</w:t>
      </w:r>
      <w:r>
        <w:tab/>
        <w:t>we could be being followed</w:t>
      </w:r>
    </w:p>
    <w:p w:rsidR="009C3193" w:rsidRDefault="009C3193" w:rsidP="009C3193">
      <w:pPr>
        <w:pStyle w:val="egno"/>
      </w:pPr>
    </w:p>
    <w:p w:rsidR="009C3193" w:rsidRDefault="009C3193" w:rsidP="009C3193">
      <w:pPr>
        <w:pStyle w:val="egno"/>
      </w:pPr>
      <w:r>
        <w:t>(</w:t>
      </w:r>
      <w:fldSimple w:instr=" seq eg ">
        <w:r>
          <w:rPr>
            <w:noProof/>
          </w:rPr>
          <w:t>2</w:t>
        </w:r>
      </w:fldSimple>
      <w:bookmarkStart w:id="1" w:name="e2"/>
      <w:bookmarkEnd w:id="1"/>
      <w:r>
        <w:t>)</w:t>
      </w:r>
      <w:r>
        <w:tab/>
        <w:t>a</w:t>
      </w:r>
      <w:r>
        <w:tab/>
        <w:t>when I was young, I could run for hours</w:t>
      </w:r>
    </w:p>
    <w:p w:rsidR="009C3193" w:rsidRDefault="009C3193" w:rsidP="009C3193">
      <w:pPr>
        <w:pStyle w:val="egno"/>
      </w:pPr>
      <w:r>
        <w:tab/>
        <w:t>b</w:t>
      </w:r>
      <w:r>
        <w:tab/>
        <w:t>? when I was young, I might run for hours</w:t>
      </w:r>
    </w:p>
    <w:p w:rsidR="009C3193" w:rsidRDefault="009C3193" w:rsidP="009C3193">
      <w:pPr>
        <w:pStyle w:val="Heading3"/>
      </w:pPr>
      <w:r>
        <w:lastRenderedPageBreak/>
        <w:t>it is clear therefore that we cannot simply associate modals with a particular modality or set of modalities in any simple way</w:t>
      </w:r>
    </w:p>
    <w:p w:rsidR="009C3193" w:rsidRDefault="009C3193" w:rsidP="009C3193">
      <w:pPr>
        <w:pStyle w:val="Heading1"/>
      </w:pPr>
      <w:r>
        <w:t>Modality</w:t>
      </w:r>
    </w:p>
    <w:p w:rsidR="009C3193" w:rsidRDefault="009C3193" w:rsidP="009C3193">
      <w:pPr>
        <w:pStyle w:val="Heading2"/>
      </w:pPr>
      <w:r>
        <w:t>before we start to look at how modals are used to express modality, it is first necessary to analyse modality itself – this is a complicated thing in itself</w:t>
      </w:r>
    </w:p>
    <w:p w:rsidR="009C3193" w:rsidRDefault="009C3193" w:rsidP="009C3193">
      <w:pPr>
        <w:pStyle w:val="Heading2"/>
      </w:pPr>
      <w:r>
        <w:t>it is traditional to classify modalities into at least two types</w:t>
      </w:r>
    </w:p>
    <w:p w:rsidR="009C3193" w:rsidRDefault="009C3193" w:rsidP="009C3193">
      <w:pPr>
        <w:pStyle w:val="Heading3"/>
      </w:pPr>
      <w:r>
        <w:t>epistemic modality</w:t>
      </w:r>
    </w:p>
    <w:p w:rsidR="009C3193" w:rsidRDefault="00744707" w:rsidP="009C3193">
      <w:pPr>
        <w:pStyle w:val="Heading4"/>
      </w:pPr>
      <w:r>
        <w:t>which has to do with the logical relations of possibility and necessity</w:t>
      </w:r>
    </w:p>
    <w:p w:rsidR="00744707" w:rsidRDefault="00744707" w:rsidP="00744707">
      <w:pPr>
        <w:pStyle w:val="Heading5"/>
      </w:pPr>
      <w:r>
        <w:t xml:space="preserve">a triangle </w:t>
      </w:r>
      <w:r>
        <w:rPr>
          <w:b/>
        </w:rPr>
        <w:t>must</w:t>
      </w:r>
      <w:r>
        <w:t xml:space="preserve"> have 3 sides</w:t>
      </w:r>
    </w:p>
    <w:p w:rsidR="00744707" w:rsidRPr="00744707" w:rsidRDefault="00744707" w:rsidP="00744707">
      <w:pPr>
        <w:pStyle w:val="Heading5"/>
      </w:pPr>
      <w:r>
        <w:t xml:space="preserve">a triangle </w:t>
      </w:r>
      <w:r w:rsidRPr="00744707">
        <w:rPr>
          <w:b/>
          <w:i w:val="0"/>
        </w:rPr>
        <w:t>may</w:t>
      </w:r>
      <w:r>
        <w:rPr>
          <w:b/>
          <w:i w:val="0"/>
        </w:rPr>
        <w:t xml:space="preserve"> </w:t>
      </w:r>
      <w:r>
        <w:rPr>
          <w:i w:val="0"/>
        </w:rPr>
        <w:t>have one 90</w:t>
      </w:r>
      <w:r>
        <w:rPr>
          <w:i w:val="0"/>
        </w:rPr>
        <w:sym w:font="Symbol" w:char="F0B0"/>
      </w:r>
      <w:r>
        <w:rPr>
          <w:i w:val="0"/>
        </w:rPr>
        <w:t xml:space="preserve"> angle</w:t>
      </w:r>
    </w:p>
    <w:p w:rsidR="00744707" w:rsidRDefault="00744707" w:rsidP="00744707">
      <w:pPr>
        <w:pStyle w:val="Heading3"/>
      </w:pPr>
      <w:r>
        <w:t>root modality</w:t>
      </w:r>
    </w:p>
    <w:p w:rsidR="00744707" w:rsidRDefault="00744707" w:rsidP="00744707">
      <w:pPr>
        <w:pStyle w:val="Heading4"/>
      </w:pPr>
      <w:r>
        <w:t>i.e. all the rest</w:t>
      </w:r>
    </w:p>
    <w:p w:rsidR="00744707" w:rsidRDefault="00744707" w:rsidP="00744707">
      <w:pPr>
        <w:pStyle w:val="Heading5"/>
      </w:pPr>
      <w:r>
        <w:t xml:space="preserve">you </w:t>
      </w:r>
      <w:r>
        <w:rPr>
          <w:b/>
        </w:rPr>
        <w:t xml:space="preserve">must </w:t>
      </w:r>
      <w:r>
        <w:t>go to gaol</w:t>
      </w:r>
    </w:p>
    <w:p w:rsidR="00744707" w:rsidRDefault="00744707" w:rsidP="00744707">
      <w:pPr>
        <w:pStyle w:val="Heading5"/>
      </w:pPr>
      <w:r>
        <w:t xml:space="preserve">I </w:t>
      </w:r>
      <w:r>
        <w:rPr>
          <w:b/>
        </w:rPr>
        <w:t>can</w:t>
      </w:r>
      <w:r>
        <w:t xml:space="preserve"> see your house from here</w:t>
      </w:r>
    </w:p>
    <w:p w:rsidR="00744707" w:rsidRDefault="00744707" w:rsidP="00A620DC">
      <w:pPr>
        <w:pStyle w:val="Heading1"/>
      </w:pPr>
      <w:r>
        <w:t>epistemic modality is not only used to express logical relations</w:t>
      </w:r>
      <w:r w:rsidR="00AD2BDF">
        <w:t xml:space="preserve">, but also conclusions based on </w:t>
      </w:r>
      <w:r w:rsidR="006A1983">
        <w:t>what is known (hence ‘epistemic’)</w:t>
      </w:r>
    </w:p>
    <w:p w:rsidR="00AD2BDF" w:rsidRDefault="00AD2BDF" w:rsidP="00A620DC">
      <w:pPr>
        <w:pStyle w:val="Heading2"/>
      </w:pPr>
      <w:r>
        <w:t>working here must be boring</w:t>
      </w:r>
    </w:p>
    <w:p w:rsidR="00AD2BDF" w:rsidRDefault="00AD2BDF" w:rsidP="00A620DC">
      <w:pPr>
        <w:pStyle w:val="Heading2"/>
      </w:pPr>
      <w:r>
        <w:t>he may be in his office</w:t>
      </w:r>
    </w:p>
    <w:p w:rsidR="006A1983" w:rsidRDefault="006A1983" w:rsidP="00A620DC">
      <w:pPr>
        <w:pStyle w:val="Heading3"/>
      </w:pPr>
      <w:r>
        <w:t>these do not involve logical necessity and possibility, but conclude on the basis of what is known</w:t>
      </w:r>
    </w:p>
    <w:p w:rsidR="006A1983" w:rsidRDefault="006A1983" w:rsidP="00A620DC">
      <w:pPr>
        <w:pStyle w:val="Heading4"/>
      </w:pPr>
      <w:r>
        <w:t xml:space="preserve">knowing what the work entails and knowing what sorts of things are boring, I conclude that </w:t>
      </w:r>
      <w:r w:rsidR="00707D3D">
        <w:t>in all possible worlds in which these are held constant, it is boring working here</w:t>
      </w:r>
    </w:p>
    <w:p w:rsidR="00707D3D" w:rsidRDefault="00707D3D" w:rsidP="00A620DC">
      <w:pPr>
        <w:pStyle w:val="Heading4"/>
      </w:pPr>
      <w:r>
        <w:t>knowing all that I do about the person involved, I conclude that in at least some possible world in which this is held constant, he is in his office</w:t>
      </w:r>
    </w:p>
    <w:p w:rsidR="00707D3D" w:rsidRDefault="00707D3D" w:rsidP="00707D3D">
      <w:pPr>
        <w:pStyle w:val="Heading2"/>
      </w:pPr>
      <w:r>
        <w:t xml:space="preserve">however, English does not seem to distinguish between logical and epistemic necessity and possibility in that exactly the same modals are used to </w:t>
      </w:r>
      <w:r w:rsidR="00A620DC">
        <w:t>express both.</w:t>
      </w:r>
    </w:p>
    <w:p w:rsidR="00A620DC" w:rsidRDefault="00A620DC" w:rsidP="00A620DC">
      <w:pPr>
        <w:pStyle w:val="Heading3"/>
      </w:pPr>
      <w:r>
        <w:t>therefore we don’t need to separate these as different types</w:t>
      </w:r>
    </w:p>
    <w:p w:rsidR="00A620DC" w:rsidRDefault="00A620DC" w:rsidP="00A620DC">
      <w:pPr>
        <w:pStyle w:val="Heading1"/>
      </w:pPr>
      <w:r>
        <w:t>root modality is more differentiated</w:t>
      </w:r>
    </w:p>
    <w:p w:rsidR="00A620DC" w:rsidRDefault="00A620DC" w:rsidP="00A620DC">
      <w:pPr>
        <w:pStyle w:val="Heading2"/>
      </w:pPr>
      <w:r>
        <w:t>it includes Deontic modality (concerning obligation and permission) and notions of ability and volition</w:t>
      </w:r>
    </w:p>
    <w:p w:rsidR="00A620DC" w:rsidRDefault="00A620DC" w:rsidP="00A620DC">
      <w:pPr>
        <w:pStyle w:val="Heading3"/>
      </w:pPr>
      <w:r>
        <w:t>you should go to the dentist (obligation)</w:t>
      </w:r>
    </w:p>
    <w:p w:rsidR="00A620DC" w:rsidRDefault="00A620DC" w:rsidP="00A620DC">
      <w:pPr>
        <w:pStyle w:val="Heading3"/>
      </w:pPr>
      <w:r>
        <w:t>you may go in now (permission)</w:t>
      </w:r>
    </w:p>
    <w:p w:rsidR="00A620DC" w:rsidRDefault="00A620DC" w:rsidP="00A620DC">
      <w:pPr>
        <w:pStyle w:val="Heading3"/>
      </w:pPr>
      <w:r>
        <w:t>I can ride a unicycle (ability)</w:t>
      </w:r>
    </w:p>
    <w:p w:rsidR="00A620DC" w:rsidRDefault="00A620DC" w:rsidP="00A620DC">
      <w:pPr>
        <w:pStyle w:val="Heading3"/>
      </w:pPr>
      <w:r>
        <w:t>he will sell me his ticket (volition)</w:t>
      </w:r>
    </w:p>
    <w:p w:rsidR="00A620DC" w:rsidRDefault="00A620DC" w:rsidP="00A620DC">
      <w:pPr>
        <w:pStyle w:val="Heading2"/>
      </w:pPr>
      <w:r>
        <w:t>Palmer argues that these are distinct because</w:t>
      </w:r>
    </w:p>
    <w:p w:rsidR="00A620DC" w:rsidRDefault="00A620DC" w:rsidP="00A620DC">
      <w:pPr>
        <w:pStyle w:val="Heading3"/>
      </w:pPr>
      <w:r>
        <w:lastRenderedPageBreak/>
        <w:t>ability and volition can be expressed with a tense distinction, but obligation and permission cannot</w:t>
      </w:r>
    </w:p>
    <w:p w:rsidR="00A620DC" w:rsidRDefault="00A620DC" w:rsidP="00A620DC">
      <w:pPr>
        <w:pStyle w:val="Heading4"/>
      </w:pPr>
      <w:r>
        <w:t xml:space="preserve">I could ride a unicycle </w:t>
      </w:r>
      <w:r>
        <w:tab/>
        <w:t>=</w:t>
      </w:r>
      <w:r>
        <w:tab/>
        <w:t>past of I can ride a unicycle</w:t>
      </w:r>
    </w:p>
    <w:p w:rsidR="00A620DC" w:rsidRDefault="00A620DC" w:rsidP="00A620DC">
      <w:pPr>
        <w:pStyle w:val="Heading4"/>
      </w:pPr>
      <w:r>
        <w:t>He would sell me a ticket</w:t>
      </w:r>
      <w:r>
        <w:tab/>
        <w:t>=</w:t>
      </w:r>
      <w:r>
        <w:tab/>
        <w:t>past of he will sell me a ticket</w:t>
      </w:r>
    </w:p>
    <w:p w:rsidR="00A620DC" w:rsidRDefault="00A620DC" w:rsidP="00A620DC">
      <w:pPr>
        <w:pStyle w:val="Heading4"/>
      </w:pPr>
      <w:r>
        <w:t>you should know</w:t>
      </w:r>
      <w:r>
        <w:tab/>
      </w:r>
      <w:r>
        <w:tab/>
      </w:r>
      <w:r>
        <w:sym w:font="Symbol" w:char="F0B9"/>
      </w:r>
      <w:r>
        <w:tab/>
        <w:t>past of you shall know</w:t>
      </w:r>
    </w:p>
    <w:p w:rsidR="00A620DC" w:rsidRDefault="00A620DC" w:rsidP="00A620DC">
      <w:pPr>
        <w:pStyle w:val="Heading4"/>
      </w:pPr>
      <w:r>
        <w:t>you might go in</w:t>
      </w:r>
      <w:r>
        <w:tab/>
      </w:r>
      <w:r>
        <w:tab/>
      </w:r>
      <w:r>
        <w:sym w:font="Symbol" w:char="F0B9"/>
      </w:r>
      <w:r>
        <w:tab/>
        <w:t>past of you may go in</w:t>
      </w:r>
    </w:p>
    <w:p w:rsidR="00A620DC" w:rsidRDefault="00A620DC" w:rsidP="00A620DC">
      <w:pPr>
        <w:pStyle w:val="Heading3"/>
      </w:pPr>
      <w:r>
        <w:t xml:space="preserve">past time reference can be expressed separately </w:t>
      </w:r>
      <w:r w:rsidR="001B31B1">
        <w:t xml:space="preserve">(with a perfect) </w:t>
      </w:r>
      <w:r>
        <w:t>with Deontic modals, but not the others</w:t>
      </w:r>
    </w:p>
    <w:p w:rsidR="00A620DC" w:rsidRDefault="00A620DC" w:rsidP="00A620DC">
      <w:pPr>
        <w:pStyle w:val="Heading4"/>
      </w:pPr>
      <w:r>
        <w:t>you should have gone to the dentist</w:t>
      </w:r>
    </w:p>
    <w:p w:rsidR="001B31B1" w:rsidRDefault="001B31B1" w:rsidP="00A620DC">
      <w:pPr>
        <w:pStyle w:val="Heading4"/>
      </w:pPr>
      <w:r>
        <w:t>you may have left at any time</w:t>
      </w:r>
    </w:p>
    <w:p w:rsidR="001B31B1" w:rsidRDefault="001B31B1" w:rsidP="00A620DC">
      <w:pPr>
        <w:pStyle w:val="Heading4"/>
      </w:pPr>
      <w:r>
        <w:t>* can have played the tuba</w:t>
      </w:r>
    </w:p>
    <w:p w:rsidR="001B31B1" w:rsidRDefault="001B31B1" w:rsidP="00A620DC">
      <w:pPr>
        <w:pStyle w:val="Heading4"/>
      </w:pPr>
      <w:r>
        <w:t>* he will have lent me the money</w:t>
      </w:r>
    </w:p>
    <w:p w:rsidR="001B31B1" w:rsidRDefault="001B31B1" w:rsidP="001B31B1">
      <w:pPr>
        <w:pStyle w:val="Heading3"/>
      </w:pPr>
      <w:r>
        <w:t>they interact with negation differently</w:t>
      </w:r>
    </w:p>
    <w:p w:rsidR="008544D9" w:rsidRDefault="008544D9" w:rsidP="008544D9">
      <w:pPr>
        <w:pStyle w:val="Heading4"/>
      </w:pPr>
      <w:r>
        <w:t xml:space="preserve">must </w:t>
      </w:r>
      <w:r w:rsidR="002869FC">
        <w:t>(</w:t>
      </w:r>
      <w:proofErr w:type="spellStart"/>
      <w:r w:rsidR="002869FC">
        <w:t>deon</w:t>
      </w:r>
      <w:proofErr w:type="spellEnd"/>
      <w:r w:rsidR="002869FC">
        <w:t xml:space="preserve">) </w:t>
      </w:r>
      <w:r>
        <w:t>vs. can</w:t>
      </w:r>
      <w:r w:rsidR="002869FC">
        <w:t xml:space="preserve"> (</w:t>
      </w:r>
      <w:proofErr w:type="spellStart"/>
      <w:r w:rsidR="002869FC">
        <w:t>abl</w:t>
      </w:r>
      <w:proofErr w:type="spellEnd"/>
      <w:r w:rsidR="002869FC">
        <w:t>)</w:t>
      </w:r>
    </w:p>
    <w:p w:rsidR="008544D9" w:rsidRDefault="008544D9" w:rsidP="002869FC">
      <w:pPr>
        <w:pStyle w:val="Heading5"/>
      </w:pPr>
      <w:r>
        <w:t>you mustn’</w:t>
      </w:r>
      <w:r w:rsidR="001B31B1">
        <w:t xml:space="preserve">t leave </w:t>
      </w:r>
      <w:r w:rsidR="001B31B1">
        <w:sym w:font="Wingdings" w:char="F0E0"/>
      </w:r>
      <w:r w:rsidR="001B31B1">
        <w:t xml:space="preserve"> you are obliged not to leave</w:t>
      </w:r>
      <w:r>
        <w:t xml:space="preserve"> (MOD &gt; NEG)</w:t>
      </w:r>
    </w:p>
    <w:p w:rsidR="001B31B1" w:rsidRDefault="008544D9" w:rsidP="002869FC">
      <w:pPr>
        <w:pStyle w:val="Heading5"/>
      </w:pPr>
      <w:r>
        <w:t xml:space="preserve">you must not leave </w:t>
      </w:r>
      <w:r>
        <w:sym w:font="Wingdings" w:char="F0E0"/>
      </w:r>
      <w:r>
        <w:t xml:space="preserve"> you are obliged not to leave</w:t>
      </w:r>
    </w:p>
    <w:p w:rsidR="008544D9" w:rsidRDefault="008544D9" w:rsidP="002869FC">
      <w:pPr>
        <w:pStyle w:val="Heading5"/>
      </w:pPr>
      <w:r>
        <w:t xml:space="preserve">I can’t leave </w:t>
      </w:r>
      <w:r>
        <w:sym w:font="Wingdings" w:char="F0E0"/>
      </w:r>
      <w:r>
        <w:t xml:space="preserve"> I don’t have the ability to leave (NEG &gt; MOD)</w:t>
      </w:r>
    </w:p>
    <w:p w:rsidR="008544D9" w:rsidRDefault="008544D9" w:rsidP="002869FC">
      <w:pPr>
        <w:pStyle w:val="Heading5"/>
      </w:pPr>
      <w:r>
        <w:t xml:space="preserve">I </w:t>
      </w:r>
      <w:proofErr w:type="spellStart"/>
      <w:r>
        <w:t>can not</w:t>
      </w:r>
      <w:proofErr w:type="spellEnd"/>
      <w:r>
        <w:t xml:space="preserve"> leave </w:t>
      </w:r>
      <w:r>
        <w:sym w:font="Wingdings" w:char="F0E0"/>
      </w:r>
      <w:r>
        <w:t xml:space="preserve"> ??? I have the ability not to leave (MOD &gt; NEG)</w:t>
      </w:r>
    </w:p>
    <w:p w:rsidR="002869FC" w:rsidRDefault="002869FC" w:rsidP="001B31B1">
      <w:pPr>
        <w:pStyle w:val="Heading4"/>
      </w:pPr>
      <w:r>
        <w:t>can (</w:t>
      </w:r>
      <w:proofErr w:type="spellStart"/>
      <w:r>
        <w:t>deon</w:t>
      </w:r>
      <w:proofErr w:type="spellEnd"/>
      <w:r>
        <w:t>) vs. will (</w:t>
      </w:r>
      <w:proofErr w:type="spellStart"/>
      <w:r>
        <w:t>vol</w:t>
      </w:r>
      <w:proofErr w:type="spellEnd"/>
      <w:r>
        <w:t>)</w:t>
      </w:r>
    </w:p>
    <w:p w:rsidR="008544D9" w:rsidRDefault="008544D9" w:rsidP="002869FC">
      <w:pPr>
        <w:pStyle w:val="Heading5"/>
      </w:pPr>
      <w:r>
        <w:t>you can’</w:t>
      </w:r>
      <w:r w:rsidR="001B31B1">
        <w:t xml:space="preserve">t leave </w:t>
      </w:r>
      <w:r w:rsidR="001B31B1">
        <w:sym w:font="Wingdings" w:char="F0E0"/>
      </w:r>
      <w:r w:rsidR="001B31B1">
        <w:t xml:space="preserve"> you don’t have permission to leave</w:t>
      </w:r>
      <w:r>
        <w:t xml:space="preserve"> </w:t>
      </w:r>
      <w:r w:rsidR="002869FC">
        <w:t>(NEG &gt; MOD)</w:t>
      </w:r>
      <w:r>
        <w:t xml:space="preserve">= you are obliged to stay </w:t>
      </w:r>
    </w:p>
    <w:p w:rsidR="001B31B1" w:rsidRDefault="001B31B1" w:rsidP="002869FC">
      <w:pPr>
        <w:pStyle w:val="Heading5"/>
      </w:pPr>
      <w:r>
        <w:t xml:space="preserve">you </w:t>
      </w:r>
      <w:proofErr w:type="spellStart"/>
      <w:r>
        <w:t>can not</w:t>
      </w:r>
      <w:proofErr w:type="spellEnd"/>
      <w:r>
        <w:t xml:space="preserve"> leave</w:t>
      </w:r>
      <w:r>
        <w:sym w:font="Wingdings" w:char="F0E0"/>
      </w:r>
      <w:r>
        <w:t xml:space="preserve"> you have permission not to leave</w:t>
      </w:r>
      <w:r w:rsidR="008544D9">
        <w:t xml:space="preserve"> </w:t>
      </w:r>
      <w:r w:rsidR="002869FC">
        <w:t>(MOD &gt; NEG)</w:t>
      </w:r>
      <w:r w:rsidR="008544D9">
        <w:t>= you are not obliged to stay</w:t>
      </w:r>
    </w:p>
    <w:p w:rsidR="002869FC" w:rsidRDefault="001B31B1" w:rsidP="002869FC">
      <w:pPr>
        <w:pStyle w:val="Heading5"/>
      </w:pPr>
      <w:r>
        <w:t>he won’</w:t>
      </w:r>
      <w:r w:rsidR="002869FC">
        <w:t>t leave</w:t>
      </w:r>
      <w:r>
        <w:t xml:space="preserve"> </w:t>
      </w:r>
      <w:r>
        <w:sym w:font="Wingdings" w:char="F0E0"/>
      </w:r>
      <w:r>
        <w:t xml:space="preserve"> he isn’</w:t>
      </w:r>
      <w:r w:rsidR="002869FC">
        <w:t xml:space="preserve">t willing to leave </w:t>
      </w:r>
      <w:r w:rsidR="008544D9">
        <w:t xml:space="preserve"> (NEG &gt; MOD)</w:t>
      </w:r>
      <w:r w:rsidR="002869FC">
        <w:t xml:space="preserve"> </w:t>
      </w:r>
      <w:r w:rsidR="002869FC">
        <w:sym w:font="Symbol" w:char="F0B9"/>
      </w:r>
      <w:r w:rsidR="002869FC">
        <w:t xml:space="preserve"> he is able to stay</w:t>
      </w:r>
    </w:p>
    <w:p w:rsidR="001B31B1" w:rsidRDefault="002869FC" w:rsidP="002869FC">
      <w:pPr>
        <w:pStyle w:val="Heading5"/>
      </w:pPr>
      <w:r>
        <w:t>he will not leave</w:t>
      </w:r>
      <w:r w:rsidR="001B31B1">
        <w:sym w:font="Wingdings" w:char="F0E0"/>
      </w:r>
      <w:r w:rsidR="001B31B1">
        <w:t xml:space="preserve"> ??? he is w</w:t>
      </w:r>
      <w:r>
        <w:t xml:space="preserve">illing to not leave (MOD &gt; NEG) </w:t>
      </w:r>
      <w:r>
        <w:sym w:font="Symbol" w:char="F0B9"/>
      </w:r>
      <w:r>
        <w:t xml:space="preserve"> he is not able to stay</w:t>
      </w:r>
    </w:p>
    <w:p w:rsidR="002869FC" w:rsidRDefault="002869FC" w:rsidP="00EA1124">
      <w:pPr>
        <w:pStyle w:val="Heading1"/>
      </w:pPr>
      <w:r>
        <w:t>Therefore Palmer concludes that there are three different types of modality</w:t>
      </w:r>
    </w:p>
    <w:p w:rsidR="002869FC" w:rsidRDefault="002869FC" w:rsidP="00EA1124">
      <w:pPr>
        <w:pStyle w:val="Heading2"/>
      </w:pPr>
      <w:r>
        <w:t>epistemic</w:t>
      </w:r>
    </w:p>
    <w:p w:rsidR="002869FC" w:rsidRDefault="002869FC" w:rsidP="00EA1124">
      <w:pPr>
        <w:pStyle w:val="Heading2"/>
      </w:pPr>
      <w:r>
        <w:t>Deontic</w:t>
      </w:r>
    </w:p>
    <w:p w:rsidR="002869FC" w:rsidRDefault="003964E0" w:rsidP="00EA1124">
      <w:pPr>
        <w:pStyle w:val="Heading2"/>
      </w:pPr>
      <w:r>
        <w:t>dynamic</w:t>
      </w:r>
    </w:p>
    <w:p w:rsidR="003964E0" w:rsidRDefault="003964E0" w:rsidP="00EA1124">
      <w:pPr>
        <w:pStyle w:val="Heading3"/>
      </w:pPr>
      <w:r>
        <w:t>by this he means to indicate ‘power’, but while this is the Greek term, as are epistemic (= knowledge)</w:t>
      </w:r>
      <w:r w:rsidR="00EA1124">
        <w:t xml:space="preserve"> and Deontic (= obligatory), but in modern English this meaning has shifted (more to do with movement) and it is also used as a term for a type of verb (dynamic vs. stative). For these reasons I prefer</w:t>
      </w:r>
    </w:p>
    <w:p w:rsidR="00EA1124" w:rsidRDefault="00EA1124" w:rsidP="00EA1124">
      <w:pPr>
        <w:pStyle w:val="Heading2"/>
      </w:pPr>
      <w:r>
        <w:t>potential</w:t>
      </w:r>
    </w:p>
    <w:p w:rsidR="00EA1124" w:rsidRDefault="00EA1124" w:rsidP="00EA1124">
      <w:pPr>
        <w:pStyle w:val="Heading3"/>
      </w:pPr>
      <w:r>
        <w:t>this is Latin for ‘power’</w:t>
      </w:r>
    </w:p>
    <w:p w:rsidR="00EA1124" w:rsidRDefault="00EA1124" w:rsidP="00EA1124">
      <w:pPr>
        <w:pStyle w:val="Heading1"/>
      </w:pPr>
      <w:r>
        <w:t>Degree of Modality</w:t>
      </w:r>
    </w:p>
    <w:p w:rsidR="00444973" w:rsidRDefault="00444973" w:rsidP="00444973">
      <w:pPr>
        <w:pStyle w:val="Heading2"/>
      </w:pPr>
      <w:r>
        <w:t>traditionally, the difference between necessity and possibility is seen as a second axis along which we differentiate modals</w:t>
      </w:r>
    </w:p>
    <w:p w:rsidR="005776C7" w:rsidRDefault="005776C7" w:rsidP="00444973">
      <w:pPr>
        <w:pStyle w:val="Heading2"/>
      </w:pPr>
      <w:r>
        <w:lastRenderedPageBreak/>
        <w:t>Palmer calls this the degree of modality</w:t>
      </w:r>
    </w:p>
    <w:p w:rsidR="00EA1124" w:rsidRDefault="005776C7" w:rsidP="00EA1124">
      <w:pPr>
        <w:pStyle w:val="Heading2"/>
      </w:pPr>
      <w:r>
        <w:t>however, while this terminology implies that this distinction is only relevant for epistemic modality, the fact is that all modalities show distinctions</w:t>
      </w:r>
    </w:p>
    <w:p w:rsidR="00EA1124" w:rsidRDefault="00EA1124" w:rsidP="00EA1124">
      <w:pPr>
        <w:pStyle w:val="Heading3"/>
      </w:pPr>
      <w:r>
        <w:t>epistemic</w:t>
      </w:r>
    </w:p>
    <w:p w:rsidR="00EA1124" w:rsidRDefault="00EA1124" w:rsidP="00EA1124">
      <w:pPr>
        <w:pStyle w:val="Heading4"/>
      </w:pPr>
      <w:r>
        <w:t>necessity</w:t>
      </w:r>
    </w:p>
    <w:p w:rsidR="00EA1124" w:rsidRDefault="00EA1124" w:rsidP="00EA1124">
      <w:pPr>
        <w:pStyle w:val="Heading4"/>
      </w:pPr>
      <w:r>
        <w:t>possibility</w:t>
      </w:r>
    </w:p>
    <w:p w:rsidR="00EA1124" w:rsidRDefault="00EA1124" w:rsidP="00EA1124">
      <w:pPr>
        <w:pStyle w:val="Heading3"/>
      </w:pPr>
      <w:r>
        <w:t>Deontic</w:t>
      </w:r>
    </w:p>
    <w:p w:rsidR="00EA1124" w:rsidRDefault="00EA1124" w:rsidP="00EA1124">
      <w:pPr>
        <w:pStyle w:val="Heading4"/>
      </w:pPr>
      <w:r>
        <w:t>obligation</w:t>
      </w:r>
    </w:p>
    <w:p w:rsidR="00EA1124" w:rsidRDefault="00EA1124" w:rsidP="00EA1124">
      <w:pPr>
        <w:pStyle w:val="Heading4"/>
      </w:pPr>
      <w:r>
        <w:t>permission</w:t>
      </w:r>
    </w:p>
    <w:p w:rsidR="00EA1124" w:rsidRDefault="00EA1124" w:rsidP="00EA1124">
      <w:pPr>
        <w:pStyle w:val="Heading3"/>
      </w:pPr>
      <w:r>
        <w:t>potential</w:t>
      </w:r>
    </w:p>
    <w:p w:rsidR="00EA1124" w:rsidRDefault="00EA1124" w:rsidP="00EA1124">
      <w:pPr>
        <w:pStyle w:val="Heading4"/>
      </w:pPr>
      <w:r>
        <w:t>willingness</w:t>
      </w:r>
    </w:p>
    <w:p w:rsidR="00EA1124" w:rsidRDefault="00EA1124" w:rsidP="00EA1124">
      <w:pPr>
        <w:pStyle w:val="Heading4"/>
      </w:pPr>
      <w:r>
        <w:t>ability</w:t>
      </w:r>
    </w:p>
    <w:p w:rsidR="00444973" w:rsidRDefault="00444973" w:rsidP="00444973">
      <w:pPr>
        <w:pStyle w:val="Heading2"/>
      </w:pPr>
      <w:r>
        <w:t>though these notions don’t seem to have much to do with each other, it might be argued that they relate to the same thing</w:t>
      </w:r>
    </w:p>
    <w:p w:rsidR="00444973" w:rsidRDefault="00444973" w:rsidP="00444973">
      <w:pPr>
        <w:pStyle w:val="Heading3"/>
      </w:pPr>
      <w:r>
        <w:t>for one thing, there are two notions associated with each modal type</w:t>
      </w:r>
    </w:p>
    <w:p w:rsidR="00444973" w:rsidRDefault="00444973" w:rsidP="00444973">
      <w:pPr>
        <w:pStyle w:val="Heading3"/>
      </w:pPr>
      <w:r>
        <w:t>moreover, a similar relationship exists between them</w:t>
      </w:r>
    </w:p>
    <w:p w:rsidR="00444973" w:rsidRDefault="00444973" w:rsidP="00444973">
      <w:pPr>
        <w:pStyle w:val="Heading4"/>
      </w:pPr>
      <w:r>
        <w:t>if something is necessary then it is possible, but not vice versa</w:t>
      </w:r>
    </w:p>
    <w:p w:rsidR="00444973" w:rsidRDefault="00444973" w:rsidP="00444973">
      <w:pPr>
        <w:pStyle w:val="Heading4"/>
      </w:pPr>
      <w:r>
        <w:t>obligation is compatible with permission, but not vice versa</w:t>
      </w:r>
    </w:p>
    <w:p w:rsidR="00444973" w:rsidRDefault="00444973" w:rsidP="00444973">
      <w:pPr>
        <w:pStyle w:val="Heading4"/>
      </w:pPr>
      <w:r>
        <w:t>willingness is compatible with ability, but not vice versa</w:t>
      </w:r>
    </w:p>
    <w:p w:rsidR="005776C7" w:rsidRDefault="005776C7" w:rsidP="005776C7">
      <w:pPr>
        <w:pStyle w:val="Heading3"/>
      </w:pPr>
      <w:r>
        <w:t>finally, there are modals which express different types of modality, and when they do they always express the same degree:</w:t>
      </w:r>
    </w:p>
    <w:p w:rsidR="005776C7" w:rsidRDefault="005776C7" w:rsidP="005776C7">
      <w:pPr>
        <w:pStyle w:val="Heading4"/>
      </w:pPr>
      <w:r>
        <w:t>must (</w:t>
      </w:r>
      <w:proofErr w:type="spellStart"/>
      <w:r>
        <w:t>ep</w:t>
      </w:r>
      <w:proofErr w:type="spellEnd"/>
      <w:r>
        <w:t xml:space="preserve">) </w:t>
      </w:r>
      <w:r>
        <w:sym w:font="Wingdings" w:char="F0E0"/>
      </w:r>
      <w:r>
        <w:t xml:space="preserve"> necessity</w:t>
      </w:r>
    </w:p>
    <w:p w:rsidR="005776C7" w:rsidRDefault="005776C7" w:rsidP="005776C7">
      <w:pPr>
        <w:pStyle w:val="Heading4"/>
      </w:pPr>
      <w:r>
        <w:t>must (</w:t>
      </w:r>
      <w:proofErr w:type="spellStart"/>
      <w:r>
        <w:t>deon</w:t>
      </w:r>
      <w:proofErr w:type="spellEnd"/>
      <w:r>
        <w:t xml:space="preserve">) </w:t>
      </w:r>
      <w:r>
        <w:sym w:font="Wingdings" w:char="F0E0"/>
      </w:r>
      <w:r>
        <w:t xml:space="preserve"> obligation</w:t>
      </w:r>
    </w:p>
    <w:p w:rsidR="005776C7" w:rsidRDefault="005776C7" w:rsidP="005776C7">
      <w:pPr>
        <w:pStyle w:val="Heading4"/>
      </w:pPr>
      <w:r>
        <w:t>may (</w:t>
      </w:r>
      <w:proofErr w:type="spellStart"/>
      <w:r>
        <w:t>ep</w:t>
      </w:r>
      <w:proofErr w:type="spellEnd"/>
      <w:r>
        <w:t xml:space="preserve">) </w:t>
      </w:r>
      <w:r>
        <w:sym w:font="Wingdings" w:char="F0E0"/>
      </w:r>
      <w:r>
        <w:t xml:space="preserve"> possibility</w:t>
      </w:r>
    </w:p>
    <w:p w:rsidR="005776C7" w:rsidRDefault="005776C7" w:rsidP="005776C7">
      <w:pPr>
        <w:pStyle w:val="Heading4"/>
      </w:pPr>
      <w:r>
        <w:t>may (</w:t>
      </w:r>
      <w:proofErr w:type="spellStart"/>
      <w:r>
        <w:t>deon</w:t>
      </w:r>
      <w:proofErr w:type="spellEnd"/>
      <w:r>
        <w:t xml:space="preserve">) </w:t>
      </w:r>
      <w:r>
        <w:sym w:font="Wingdings" w:char="F0E0"/>
      </w:r>
      <w:r>
        <w:t xml:space="preserve"> permission</w:t>
      </w:r>
    </w:p>
    <w:p w:rsidR="005776C7" w:rsidRDefault="005776C7" w:rsidP="005776C7">
      <w:pPr>
        <w:pStyle w:val="Heading4"/>
      </w:pPr>
      <w:r>
        <w:t>can (</w:t>
      </w:r>
      <w:proofErr w:type="spellStart"/>
      <w:r>
        <w:t>deon</w:t>
      </w:r>
      <w:proofErr w:type="spellEnd"/>
      <w:r>
        <w:t xml:space="preserve">) </w:t>
      </w:r>
      <w:r>
        <w:sym w:font="Wingdings" w:char="F0E0"/>
      </w:r>
      <w:r>
        <w:t xml:space="preserve"> permission</w:t>
      </w:r>
    </w:p>
    <w:p w:rsidR="005776C7" w:rsidRDefault="005776C7" w:rsidP="005776C7">
      <w:pPr>
        <w:pStyle w:val="Heading4"/>
      </w:pPr>
      <w:r>
        <w:t xml:space="preserve">can (pot) </w:t>
      </w:r>
      <w:r>
        <w:sym w:font="Wingdings" w:char="F0E0"/>
      </w:r>
      <w:r>
        <w:t xml:space="preserve"> ability</w:t>
      </w:r>
    </w:p>
    <w:p w:rsidR="005776C7" w:rsidRDefault="005776C7" w:rsidP="005776C7">
      <w:pPr>
        <w:pStyle w:val="Heading4"/>
      </w:pPr>
      <w:r>
        <w:t>will (</w:t>
      </w:r>
      <w:proofErr w:type="spellStart"/>
      <w:r>
        <w:t>ep</w:t>
      </w:r>
      <w:proofErr w:type="spellEnd"/>
      <w:r>
        <w:t xml:space="preserve">) </w:t>
      </w:r>
      <w:r>
        <w:sym w:font="Wingdings" w:char="F0E0"/>
      </w:r>
      <w:r>
        <w:t xml:space="preserve"> necessity</w:t>
      </w:r>
    </w:p>
    <w:p w:rsidR="005776C7" w:rsidRDefault="005776C7" w:rsidP="005776C7">
      <w:pPr>
        <w:pStyle w:val="Heading4"/>
      </w:pPr>
      <w:r>
        <w:t xml:space="preserve">will (pot) </w:t>
      </w:r>
      <w:r>
        <w:sym w:font="Wingdings" w:char="F0E0"/>
      </w:r>
      <w:r>
        <w:t xml:space="preserve"> willingness</w:t>
      </w:r>
    </w:p>
    <w:p w:rsidR="005776C7" w:rsidRDefault="005776C7" w:rsidP="005776C7">
      <w:pPr>
        <w:pStyle w:val="Heading3"/>
      </w:pPr>
      <w:r>
        <w:t>this would suggest that there is some feature which these modals express which is constant across the different types of modality that they are associated with</w:t>
      </w:r>
    </w:p>
    <w:p w:rsidR="005776C7" w:rsidRDefault="005776C7" w:rsidP="005776C7">
      <w:pPr>
        <w:pStyle w:val="Heading4"/>
      </w:pPr>
      <w:r>
        <w:t>+F = must, will</w:t>
      </w:r>
    </w:p>
    <w:p w:rsidR="005776C7" w:rsidRDefault="005776C7" w:rsidP="005776C7">
      <w:pPr>
        <w:pStyle w:val="Heading4"/>
      </w:pPr>
      <w:r>
        <w:t>-F = may, can</w:t>
      </w:r>
    </w:p>
    <w:p w:rsidR="00105806" w:rsidRDefault="00105806" w:rsidP="00105806">
      <w:pPr>
        <w:pStyle w:val="Heading2"/>
      </w:pPr>
      <w:proofErr w:type="spellStart"/>
      <w:r>
        <w:t>Kratzer</w:t>
      </w:r>
      <w:proofErr w:type="spellEnd"/>
      <w:r>
        <w:t xml:space="preserve"> 1977 gives a semantic analysis of this aspect of modality which suggests that degree is uniform across all modal types. </w:t>
      </w:r>
    </w:p>
    <w:p w:rsidR="00105806" w:rsidRDefault="00105806" w:rsidP="00105806">
      <w:pPr>
        <w:pStyle w:val="Heading3"/>
      </w:pPr>
      <w:r>
        <w:t>In her analysis of must and can she takes type of modality to be provided by a separate argument of the modal</w:t>
      </w:r>
    </w:p>
    <w:p w:rsidR="00105806" w:rsidRDefault="00105806" w:rsidP="00105806">
      <w:pPr>
        <w:pStyle w:val="Heading4"/>
      </w:pPr>
      <w:r>
        <w:t>must in view of – what is known</w:t>
      </w:r>
    </w:p>
    <w:p w:rsidR="00105806" w:rsidRDefault="00105806" w:rsidP="00105806">
      <w:pPr>
        <w:pStyle w:val="Heading4"/>
      </w:pPr>
      <w:r>
        <w:t>must in view of – what duties there are</w:t>
      </w:r>
    </w:p>
    <w:p w:rsidR="00105806" w:rsidRDefault="00105806" w:rsidP="00105806">
      <w:pPr>
        <w:pStyle w:val="Heading4"/>
      </w:pPr>
      <w:r>
        <w:t>can in view of – what is known</w:t>
      </w:r>
    </w:p>
    <w:p w:rsidR="00105806" w:rsidRDefault="00105806" w:rsidP="00105806">
      <w:pPr>
        <w:pStyle w:val="Heading4"/>
      </w:pPr>
      <w:r>
        <w:t>can in view of – what duties there are</w:t>
      </w:r>
    </w:p>
    <w:p w:rsidR="00105806" w:rsidRDefault="00105806" w:rsidP="00105806">
      <w:pPr>
        <w:pStyle w:val="Heading3"/>
      </w:pPr>
      <w:r>
        <w:lastRenderedPageBreak/>
        <w:t>it would be too complicated to go into her semantic theory here, but the essentials are that ‘must in view of’ and ‘can in view of’ are defined uniformly</w:t>
      </w:r>
    </w:p>
    <w:p w:rsidR="00105806" w:rsidRDefault="00105806" w:rsidP="00105806">
      <w:pPr>
        <w:pStyle w:val="Heading4"/>
      </w:pPr>
      <w:r>
        <w:t>must in view of</w:t>
      </w:r>
    </w:p>
    <w:p w:rsidR="00105806" w:rsidRDefault="00105806" w:rsidP="00105806">
      <w:pPr>
        <w:pStyle w:val="Heading5"/>
      </w:pPr>
      <w:r>
        <w:t xml:space="preserve">logically follows from the set of propositions </w:t>
      </w:r>
      <w:r w:rsidR="006D5AF6">
        <w:t>provided by the second argument (what is known, what duties there are)</w:t>
      </w:r>
    </w:p>
    <w:p w:rsidR="006D5AF6" w:rsidRDefault="006D5AF6" w:rsidP="006D5AF6">
      <w:pPr>
        <w:pStyle w:val="Heading4"/>
      </w:pPr>
      <w:r>
        <w:t>can in view of</w:t>
      </w:r>
    </w:p>
    <w:p w:rsidR="006D5AF6" w:rsidRDefault="006D5AF6" w:rsidP="006D5AF6">
      <w:pPr>
        <w:pStyle w:val="Heading5"/>
      </w:pPr>
      <w:r>
        <w:t>is compatible with the set of propositions provided by the second argument</w:t>
      </w:r>
    </w:p>
    <w:p w:rsidR="006D5AF6" w:rsidRDefault="006D5AF6" w:rsidP="006D5AF6">
      <w:pPr>
        <w:pStyle w:val="Heading4"/>
      </w:pPr>
      <w:r>
        <w:t>a proposition logically follows from a set of propositions if there is no possible world in which the set of propositions is true and the proposition is false</w:t>
      </w:r>
    </w:p>
    <w:p w:rsidR="006D5AF6" w:rsidRDefault="006D5AF6" w:rsidP="006D5AF6">
      <w:pPr>
        <w:pStyle w:val="Heading4"/>
      </w:pPr>
      <w:r>
        <w:t>a proposition is compatible with a set of propositions if there is some possible world in which the set is true and the proposition is true</w:t>
      </w:r>
    </w:p>
    <w:p w:rsidR="006D5AF6" w:rsidRDefault="006D5AF6" w:rsidP="006D5AF6">
      <w:pPr>
        <w:pStyle w:val="Heading2"/>
      </w:pPr>
      <w:r>
        <w:t xml:space="preserve">However degree is to be formally defined, I will assume </w:t>
      </w:r>
      <w:r w:rsidR="005A2A52">
        <w:t>two</w:t>
      </w:r>
      <w:r>
        <w:t xml:space="preserve"> feature</w:t>
      </w:r>
      <w:r w:rsidR="005A2A52">
        <w:t>s</w:t>
      </w:r>
      <w:r>
        <w:t xml:space="preserve"> to express it:</w:t>
      </w:r>
    </w:p>
    <w:p w:rsidR="006D5AF6" w:rsidRDefault="005A2A52" w:rsidP="006D5AF6">
      <w:pPr>
        <w:pStyle w:val="Heading3"/>
      </w:pPr>
      <w:r>
        <w:t>[ff] = follows from</w:t>
      </w:r>
    </w:p>
    <w:p w:rsidR="005A2A52" w:rsidRDefault="005A2A52" w:rsidP="006D5AF6">
      <w:pPr>
        <w:pStyle w:val="Heading3"/>
      </w:pPr>
      <w:r>
        <w:t>[</w:t>
      </w:r>
      <w:proofErr w:type="spellStart"/>
      <w:r>
        <w:t>cw</w:t>
      </w:r>
      <w:proofErr w:type="spellEnd"/>
      <w:r>
        <w:t>] = compatible with</w:t>
      </w:r>
    </w:p>
    <w:p w:rsidR="005A2A52" w:rsidRDefault="005A2A52" w:rsidP="005A2A52">
      <w:pPr>
        <w:pStyle w:val="Heading1"/>
      </w:pPr>
      <w:r>
        <w:t>Finally there is one more dimension to modality that we need to acknowledge</w:t>
      </w:r>
    </w:p>
    <w:p w:rsidR="005A2A52" w:rsidRDefault="005A2A52" w:rsidP="005A2A52">
      <w:pPr>
        <w:pStyle w:val="Heading2"/>
      </w:pPr>
      <w:r>
        <w:t>most modals come in pairs</w:t>
      </w:r>
    </w:p>
    <w:p w:rsidR="005A2A52" w:rsidRDefault="005A2A52" w:rsidP="005A2A52">
      <w:pPr>
        <w:pStyle w:val="Heading3"/>
      </w:pPr>
      <w:r>
        <w:t>can/could, may/might, shall/should, will/would</w:t>
      </w:r>
    </w:p>
    <w:p w:rsidR="005A2A52" w:rsidRDefault="005A2A52" w:rsidP="005A2A52">
      <w:pPr>
        <w:pStyle w:val="Heading2"/>
      </w:pPr>
      <w:r>
        <w:t>while these derive from the tense forms of the corresponding verbs in Old English, they mostly have nothing to do with tense (except for the potential modalities)</w:t>
      </w:r>
    </w:p>
    <w:p w:rsidR="0053543D" w:rsidRDefault="0053543D" w:rsidP="005A2A52">
      <w:pPr>
        <w:pStyle w:val="Heading2"/>
      </w:pPr>
      <w:r>
        <w:t>instead they seem to denote degrees of certainty of a proposition</w:t>
      </w:r>
    </w:p>
    <w:p w:rsidR="0053543D" w:rsidRDefault="0053543D" w:rsidP="0053543D">
      <w:pPr>
        <w:pStyle w:val="Heading3"/>
      </w:pPr>
      <w:r>
        <w:t>he may be in his office</w:t>
      </w:r>
    </w:p>
    <w:p w:rsidR="0053543D" w:rsidRDefault="0053543D" w:rsidP="0053543D">
      <w:pPr>
        <w:pStyle w:val="Heading3"/>
      </w:pPr>
      <w:r>
        <w:t>he might be in his office</w:t>
      </w:r>
    </w:p>
    <w:p w:rsidR="0053543D" w:rsidRDefault="0053543D" w:rsidP="0053543D">
      <w:pPr>
        <w:pStyle w:val="Heading2"/>
      </w:pPr>
      <w:r>
        <w:t xml:space="preserve">this reflects what might be called </w:t>
      </w:r>
      <w:proofErr w:type="spellStart"/>
      <w:r>
        <w:t>evidentiality</w:t>
      </w:r>
      <w:proofErr w:type="spellEnd"/>
      <w:r>
        <w:t xml:space="preserve"> – the nature of evidence we have for believing something</w:t>
      </w:r>
    </w:p>
    <w:p w:rsidR="0053543D" w:rsidRDefault="0053543D" w:rsidP="0053543D">
      <w:pPr>
        <w:pStyle w:val="Heading2"/>
      </w:pPr>
      <w:r>
        <w:t>sometimes this distinction is expressed by different modals</w:t>
      </w:r>
    </w:p>
    <w:p w:rsidR="0053543D" w:rsidRDefault="0053543D" w:rsidP="0053543D">
      <w:pPr>
        <w:pStyle w:val="Heading3"/>
      </w:pPr>
      <w:r>
        <w:t>you must write an essay</w:t>
      </w:r>
    </w:p>
    <w:p w:rsidR="0053543D" w:rsidRDefault="0053543D" w:rsidP="0053543D">
      <w:pPr>
        <w:pStyle w:val="Heading3"/>
      </w:pPr>
      <w:r>
        <w:t>you should write an essay</w:t>
      </w:r>
    </w:p>
    <w:p w:rsidR="0053543D" w:rsidRDefault="0053543D" w:rsidP="0053543D">
      <w:pPr>
        <w:pStyle w:val="Heading2"/>
      </w:pPr>
      <w:r>
        <w:t>I will assume a further two features to express this distinction</w:t>
      </w:r>
    </w:p>
    <w:p w:rsidR="0053543D" w:rsidRDefault="0053543D" w:rsidP="0053543D">
      <w:pPr>
        <w:pStyle w:val="Heading3"/>
      </w:pPr>
      <w:r>
        <w:t>[</w:t>
      </w:r>
      <w:r w:rsidRPr="0053543D">
        <w:rPr>
          <w:vertAlign w:val="superscript"/>
        </w:rPr>
        <w:sym w:font="Symbol" w:char="F0D9"/>
      </w:r>
      <w:proofErr w:type="spellStart"/>
      <w:r>
        <w:t>ev</w:t>
      </w:r>
      <w:proofErr w:type="spellEnd"/>
      <w:r>
        <w:t xml:space="preserve">] = high </w:t>
      </w:r>
      <w:proofErr w:type="spellStart"/>
      <w:r>
        <w:t>evidentiality</w:t>
      </w:r>
      <w:proofErr w:type="spellEnd"/>
    </w:p>
    <w:p w:rsidR="0053543D" w:rsidRDefault="0053543D" w:rsidP="0053543D">
      <w:pPr>
        <w:pStyle w:val="Heading3"/>
      </w:pPr>
      <w:r>
        <w:t>[</w:t>
      </w:r>
      <w:r w:rsidRPr="0053543D">
        <w:rPr>
          <w:vertAlign w:val="superscript"/>
        </w:rPr>
        <w:sym w:font="Symbol" w:char="F0DA"/>
      </w:r>
      <w:proofErr w:type="spellStart"/>
      <w:r>
        <w:t>ev</w:t>
      </w:r>
      <w:proofErr w:type="spellEnd"/>
      <w:r>
        <w:t xml:space="preserve">] = low </w:t>
      </w:r>
      <w:proofErr w:type="spellStart"/>
      <w:r>
        <w:t>evidentiality</w:t>
      </w:r>
      <w:proofErr w:type="spellEnd"/>
    </w:p>
    <w:p w:rsidR="000C5CD4" w:rsidRDefault="000C5CD4" w:rsidP="000C5CD4">
      <w:pPr>
        <w:pStyle w:val="Heading1"/>
      </w:pPr>
      <w:r>
        <w:t>Conclusion</w:t>
      </w:r>
    </w:p>
    <w:p w:rsidR="000C5CD4" w:rsidRDefault="000C5CD4" w:rsidP="000C5CD4">
      <w:pPr>
        <w:pStyle w:val="Heading2"/>
      </w:pPr>
      <w:r>
        <w:t>the features of modality I will adopt are:</w:t>
      </w:r>
    </w:p>
    <w:p w:rsidR="000C5CD4" w:rsidRDefault="000C5CD4" w:rsidP="000C5CD4">
      <w:pPr>
        <w:pStyle w:val="Heading3"/>
      </w:pPr>
      <w:r>
        <w:t>type: [</w:t>
      </w:r>
      <w:proofErr w:type="spellStart"/>
      <w:r>
        <w:t>ep</w:t>
      </w:r>
      <w:proofErr w:type="spellEnd"/>
      <w:r>
        <w:t>], [</w:t>
      </w:r>
      <w:proofErr w:type="spellStart"/>
      <w:r>
        <w:t>deon</w:t>
      </w:r>
      <w:proofErr w:type="spellEnd"/>
      <w:r>
        <w:t>]. [pot]</w:t>
      </w:r>
    </w:p>
    <w:p w:rsidR="000C5CD4" w:rsidRDefault="000C5CD4" w:rsidP="000C5CD4">
      <w:pPr>
        <w:pStyle w:val="Heading3"/>
      </w:pPr>
      <w:r>
        <w:t>degree: [ff], [</w:t>
      </w:r>
      <w:proofErr w:type="spellStart"/>
      <w:r>
        <w:t>cw</w:t>
      </w:r>
      <w:proofErr w:type="spellEnd"/>
      <w:r>
        <w:t>]</w:t>
      </w:r>
    </w:p>
    <w:p w:rsidR="000C5CD4" w:rsidRPr="00744707" w:rsidRDefault="000C5CD4" w:rsidP="000C5CD4">
      <w:pPr>
        <w:pStyle w:val="Heading3"/>
      </w:pPr>
      <w:proofErr w:type="spellStart"/>
      <w:r>
        <w:t>evidentiality</w:t>
      </w:r>
      <w:proofErr w:type="spellEnd"/>
      <w:r>
        <w:t>: [</w:t>
      </w:r>
      <w:r w:rsidRPr="0053543D">
        <w:rPr>
          <w:vertAlign w:val="superscript"/>
        </w:rPr>
        <w:sym w:font="Symbol" w:char="F0D9"/>
      </w:r>
      <w:proofErr w:type="spellStart"/>
      <w:r>
        <w:t>ev</w:t>
      </w:r>
      <w:proofErr w:type="spellEnd"/>
      <w:r>
        <w:t>], [</w:t>
      </w:r>
      <w:r w:rsidRPr="0053543D">
        <w:rPr>
          <w:vertAlign w:val="superscript"/>
        </w:rPr>
        <w:sym w:font="Symbol" w:char="F0DA"/>
      </w:r>
      <w:proofErr w:type="spellStart"/>
      <w:r>
        <w:t>ev</w:t>
      </w:r>
      <w:proofErr w:type="spellEnd"/>
      <w:r>
        <w:t>]</w:t>
      </w:r>
    </w:p>
    <w:sectPr w:rsidR="000C5CD4" w:rsidRPr="00744707" w:rsidSect="00471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C32"/>
    <w:multiLevelType w:val="hybridMultilevel"/>
    <w:tmpl w:val="DC1247D6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2796B0C"/>
    <w:multiLevelType w:val="hybridMultilevel"/>
    <w:tmpl w:val="0D8AAB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8E70A8"/>
    <w:multiLevelType w:val="multilevel"/>
    <w:tmpl w:val="77B617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ED50824"/>
    <w:multiLevelType w:val="multilevel"/>
    <w:tmpl w:val="02F83E04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627EE4"/>
    <w:multiLevelType w:val="hybridMultilevel"/>
    <w:tmpl w:val="96F487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B01BC3"/>
    <w:multiLevelType w:val="hybridMultilevel"/>
    <w:tmpl w:val="7E260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153B5"/>
    <w:multiLevelType w:val="hybridMultilevel"/>
    <w:tmpl w:val="14A42F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A02BEB"/>
    <w:multiLevelType w:val="hybridMultilevel"/>
    <w:tmpl w:val="700CD6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271BF4"/>
    <w:multiLevelType w:val="multilevel"/>
    <w:tmpl w:val="C688E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F070A5"/>
    <w:multiLevelType w:val="hybridMultilevel"/>
    <w:tmpl w:val="7E9A4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/>
  <w:stylePaneFormatFilter w:val="5025"/>
  <w:defaultTabStop w:val="720"/>
  <w:characterSpacingControl w:val="doNotCompress"/>
  <w:compat/>
  <w:rsids>
    <w:rsidRoot w:val="00182321"/>
    <w:rsid w:val="00022FEA"/>
    <w:rsid w:val="00046964"/>
    <w:rsid w:val="00077298"/>
    <w:rsid w:val="000B782C"/>
    <w:rsid w:val="000B7958"/>
    <w:rsid w:val="000C3B0B"/>
    <w:rsid w:val="000C5CD4"/>
    <w:rsid w:val="000F4BB1"/>
    <w:rsid w:val="00105806"/>
    <w:rsid w:val="0012536F"/>
    <w:rsid w:val="00161D26"/>
    <w:rsid w:val="00182321"/>
    <w:rsid w:val="001A6D57"/>
    <w:rsid w:val="001A7B18"/>
    <w:rsid w:val="001B31B1"/>
    <w:rsid w:val="001F5248"/>
    <w:rsid w:val="001F6CBC"/>
    <w:rsid w:val="0024302D"/>
    <w:rsid w:val="00245483"/>
    <w:rsid w:val="00253E1A"/>
    <w:rsid w:val="00257247"/>
    <w:rsid w:val="00267F9F"/>
    <w:rsid w:val="002858B9"/>
    <w:rsid w:val="0028612F"/>
    <w:rsid w:val="002869FC"/>
    <w:rsid w:val="00290CD0"/>
    <w:rsid w:val="00297C03"/>
    <w:rsid w:val="002B459B"/>
    <w:rsid w:val="002B46A7"/>
    <w:rsid w:val="002E1756"/>
    <w:rsid w:val="002E3185"/>
    <w:rsid w:val="0032328B"/>
    <w:rsid w:val="003275F0"/>
    <w:rsid w:val="00327DAD"/>
    <w:rsid w:val="003317F6"/>
    <w:rsid w:val="00336E1D"/>
    <w:rsid w:val="00351F4C"/>
    <w:rsid w:val="0036277C"/>
    <w:rsid w:val="00383EBF"/>
    <w:rsid w:val="003856B6"/>
    <w:rsid w:val="003964E0"/>
    <w:rsid w:val="003E07D1"/>
    <w:rsid w:val="003F6DA6"/>
    <w:rsid w:val="00403796"/>
    <w:rsid w:val="0041251B"/>
    <w:rsid w:val="004237B8"/>
    <w:rsid w:val="00442674"/>
    <w:rsid w:val="0044268E"/>
    <w:rsid w:val="00444973"/>
    <w:rsid w:val="0047108F"/>
    <w:rsid w:val="0048550E"/>
    <w:rsid w:val="00493A29"/>
    <w:rsid w:val="00493B19"/>
    <w:rsid w:val="00496BF3"/>
    <w:rsid w:val="004A794A"/>
    <w:rsid w:val="004B1E9D"/>
    <w:rsid w:val="004B4DA2"/>
    <w:rsid w:val="004D0729"/>
    <w:rsid w:val="004E187A"/>
    <w:rsid w:val="004F7925"/>
    <w:rsid w:val="005023B8"/>
    <w:rsid w:val="0053543D"/>
    <w:rsid w:val="00541A02"/>
    <w:rsid w:val="0054681B"/>
    <w:rsid w:val="00561947"/>
    <w:rsid w:val="005776C7"/>
    <w:rsid w:val="00583831"/>
    <w:rsid w:val="00583905"/>
    <w:rsid w:val="00590FDC"/>
    <w:rsid w:val="005A2A52"/>
    <w:rsid w:val="005A6108"/>
    <w:rsid w:val="005D3F3F"/>
    <w:rsid w:val="00600F82"/>
    <w:rsid w:val="00602312"/>
    <w:rsid w:val="0060775D"/>
    <w:rsid w:val="006108C4"/>
    <w:rsid w:val="00611A03"/>
    <w:rsid w:val="00622537"/>
    <w:rsid w:val="00633FA3"/>
    <w:rsid w:val="006464A6"/>
    <w:rsid w:val="00664283"/>
    <w:rsid w:val="006758B4"/>
    <w:rsid w:val="00685C00"/>
    <w:rsid w:val="006A1983"/>
    <w:rsid w:val="006D5AF6"/>
    <w:rsid w:val="006E1799"/>
    <w:rsid w:val="006E40BE"/>
    <w:rsid w:val="00707D3D"/>
    <w:rsid w:val="007166DB"/>
    <w:rsid w:val="00736B07"/>
    <w:rsid w:val="00744707"/>
    <w:rsid w:val="00771E69"/>
    <w:rsid w:val="007A7F3B"/>
    <w:rsid w:val="007D1E89"/>
    <w:rsid w:val="007E33EF"/>
    <w:rsid w:val="008169AD"/>
    <w:rsid w:val="00831BB1"/>
    <w:rsid w:val="00845A6D"/>
    <w:rsid w:val="008544D9"/>
    <w:rsid w:val="00894D3D"/>
    <w:rsid w:val="008F14D2"/>
    <w:rsid w:val="008F1874"/>
    <w:rsid w:val="00905636"/>
    <w:rsid w:val="009244D1"/>
    <w:rsid w:val="00941760"/>
    <w:rsid w:val="00942583"/>
    <w:rsid w:val="00947CA2"/>
    <w:rsid w:val="00961FC4"/>
    <w:rsid w:val="009769E6"/>
    <w:rsid w:val="009A0F6A"/>
    <w:rsid w:val="009A577E"/>
    <w:rsid w:val="009A5F9E"/>
    <w:rsid w:val="009C3193"/>
    <w:rsid w:val="009C7649"/>
    <w:rsid w:val="009C7653"/>
    <w:rsid w:val="009D4952"/>
    <w:rsid w:val="009E38C7"/>
    <w:rsid w:val="009E6890"/>
    <w:rsid w:val="009F6F53"/>
    <w:rsid w:val="00A002C1"/>
    <w:rsid w:val="00A11ED0"/>
    <w:rsid w:val="00A208ED"/>
    <w:rsid w:val="00A245A4"/>
    <w:rsid w:val="00A512FB"/>
    <w:rsid w:val="00A54083"/>
    <w:rsid w:val="00A574F7"/>
    <w:rsid w:val="00A620DC"/>
    <w:rsid w:val="00A6285C"/>
    <w:rsid w:val="00A744CA"/>
    <w:rsid w:val="00A746F1"/>
    <w:rsid w:val="00A84870"/>
    <w:rsid w:val="00AA1060"/>
    <w:rsid w:val="00AA4C50"/>
    <w:rsid w:val="00AA5230"/>
    <w:rsid w:val="00AB35C2"/>
    <w:rsid w:val="00AD2BDF"/>
    <w:rsid w:val="00AE1198"/>
    <w:rsid w:val="00AE47CA"/>
    <w:rsid w:val="00AF18AA"/>
    <w:rsid w:val="00B42505"/>
    <w:rsid w:val="00B52163"/>
    <w:rsid w:val="00B90C03"/>
    <w:rsid w:val="00B96008"/>
    <w:rsid w:val="00BA03C2"/>
    <w:rsid w:val="00C10468"/>
    <w:rsid w:val="00C13273"/>
    <w:rsid w:val="00C13B6C"/>
    <w:rsid w:val="00C37C95"/>
    <w:rsid w:val="00C500D2"/>
    <w:rsid w:val="00C634E2"/>
    <w:rsid w:val="00C745E8"/>
    <w:rsid w:val="00C76473"/>
    <w:rsid w:val="00CA4CBF"/>
    <w:rsid w:val="00CC28EA"/>
    <w:rsid w:val="00CE0004"/>
    <w:rsid w:val="00CE5D5C"/>
    <w:rsid w:val="00CF1E11"/>
    <w:rsid w:val="00D01550"/>
    <w:rsid w:val="00D11E26"/>
    <w:rsid w:val="00D228B3"/>
    <w:rsid w:val="00D30836"/>
    <w:rsid w:val="00D41A46"/>
    <w:rsid w:val="00D44397"/>
    <w:rsid w:val="00D53BC0"/>
    <w:rsid w:val="00D6460D"/>
    <w:rsid w:val="00D805A8"/>
    <w:rsid w:val="00DC0430"/>
    <w:rsid w:val="00DC0723"/>
    <w:rsid w:val="00DD1032"/>
    <w:rsid w:val="00DE71D2"/>
    <w:rsid w:val="00E048ED"/>
    <w:rsid w:val="00E07541"/>
    <w:rsid w:val="00E07967"/>
    <w:rsid w:val="00E21530"/>
    <w:rsid w:val="00E2778F"/>
    <w:rsid w:val="00E439E7"/>
    <w:rsid w:val="00E61AF7"/>
    <w:rsid w:val="00E736DF"/>
    <w:rsid w:val="00E77B2B"/>
    <w:rsid w:val="00EA0174"/>
    <w:rsid w:val="00EA1124"/>
    <w:rsid w:val="00EB4694"/>
    <w:rsid w:val="00EC54D8"/>
    <w:rsid w:val="00ED2D82"/>
    <w:rsid w:val="00EE5650"/>
    <w:rsid w:val="00F11D47"/>
    <w:rsid w:val="00F12C84"/>
    <w:rsid w:val="00F37AAE"/>
    <w:rsid w:val="00F6080C"/>
    <w:rsid w:val="00F71910"/>
    <w:rsid w:val="00F82163"/>
    <w:rsid w:val="00F90690"/>
    <w:rsid w:val="00F9521A"/>
    <w:rsid w:val="00FB3AF0"/>
    <w:rsid w:val="00FD4440"/>
    <w:rsid w:val="00FD6C1A"/>
    <w:rsid w:val="00FD78E3"/>
    <w:rsid w:val="00FE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97"/>
    <w:pPr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First"/>
    <w:link w:val="Heading1Char"/>
    <w:qFormat/>
    <w:rsid w:val="00F90690"/>
    <w:pPr>
      <w:keepNext/>
      <w:keepLines/>
      <w:widowControl w:val="0"/>
      <w:numPr>
        <w:numId w:val="5"/>
      </w:numPr>
      <w:suppressAutoHyphens/>
      <w:spacing w:before="240" w:after="120" w:line="240" w:lineRule="auto"/>
      <w:jc w:val="both"/>
      <w:outlineLvl w:val="0"/>
    </w:pPr>
    <w:rPr>
      <w:rFonts w:eastAsia="Mincho" w:cs="Tahoma"/>
      <w:b/>
      <w:bCs/>
      <w:i/>
      <w:sz w:val="26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694"/>
    <w:pPr>
      <w:keepNext/>
      <w:keepLines/>
      <w:spacing w:before="200" w:after="0"/>
      <w:ind w:left="357" w:firstLine="0"/>
      <w:outlineLvl w:val="1"/>
    </w:pPr>
    <w:rPr>
      <w:rFonts w:eastAsiaTheme="majorEastAsia" w:cs="Times New Roman"/>
      <w:b/>
      <w:bCs/>
      <w:i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729"/>
    <w:pPr>
      <w:keepNext/>
      <w:keepLines/>
      <w:spacing w:after="0"/>
      <w:ind w:left="709" w:firstLine="11"/>
      <w:outlineLvl w:val="2"/>
    </w:pPr>
    <w:rPr>
      <w:rFonts w:eastAsiaTheme="majorEastAsia" w:cs="Times New Roman"/>
      <w:b/>
      <w:bCs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0729"/>
    <w:pPr>
      <w:keepNext/>
      <w:keepLines/>
      <w:spacing w:after="0"/>
      <w:ind w:left="993" w:firstLine="11"/>
      <w:outlineLvl w:val="3"/>
    </w:pPr>
    <w:rPr>
      <w:rFonts w:eastAsiaTheme="majorEastAsia" w:cs="Times New Roman"/>
      <w:bCs/>
      <w:i/>
      <w:iCs/>
      <w:u w:val="single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2505"/>
    <w:pPr>
      <w:keepNext/>
      <w:keepLines/>
      <w:spacing w:after="0"/>
      <w:ind w:left="1276" w:firstLine="11"/>
      <w:outlineLvl w:val="4"/>
    </w:pPr>
    <w:rPr>
      <w:rFonts w:eastAsiaTheme="majorEastAsia" w:cs="Times New Roman"/>
      <w:i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45A4"/>
    <w:pPr>
      <w:keepNext/>
      <w:keepLines/>
      <w:spacing w:after="0"/>
      <w:ind w:left="1560" w:firstLine="11"/>
      <w:outlineLvl w:val="5"/>
    </w:pPr>
    <w:rPr>
      <w:rFonts w:eastAsiaTheme="majorEastAsia" w:cs="Times New Roman"/>
      <w:iCs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550E"/>
    <w:pPr>
      <w:keepNext/>
      <w:keepLines/>
      <w:spacing w:after="0"/>
      <w:ind w:left="1134"/>
      <w:outlineLvl w:val="6"/>
    </w:pPr>
    <w:rPr>
      <w:rFonts w:eastAsiaTheme="majorEastAsia" w:cs="Times New Roman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2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no">
    <w:name w:val="egno"/>
    <w:basedOn w:val="First"/>
    <w:next w:val="Normal"/>
    <w:rsid w:val="00D44397"/>
  </w:style>
  <w:style w:type="paragraph" w:styleId="Title">
    <w:name w:val="Title"/>
    <w:basedOn w:val="Normal"/>
    <w:next w:val="Normal"/>
    <w:link w:val="TitleChar"/>
    <w:uiPriority w:val="10"/>
    <w:qFormat/>
    <w:rsid w:val="00FD6C1A"/>
    <w:pPr>
      <w:keepNext/>
      <w:pBdr>
        <w:bottom w:val="single" w:sz="8" w:space="4" w:color="auto"/>
      </w:pBdr>
      <w:spacing w:after="300" w:line="240" w:lineRule="auto"/>
      <w:contextualSpacing/>
    </w:pPr>
    <w:rPr>
      <w:rFonts w:eastAsiaTheme="majorEastAsia" w:cs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6C1A"/>
    <w:rPr>
      <w:rFonts w:ascii="Times New Roman" w:eastAsiaTheme="majorEastAsia" w:hAnsi="Times New Roman" w:cs="Times New Roman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F90690"/>
    <w:rPr>
      <w:rFonts w:ascii="Times New Roman" w:eastAsia="Mincho" w:hAnsi="Times New Roman" w:cs="Tahoma"/>
      <w:b/>
      <w:bCs/>
      <w:i/>
      <w:sz w:val="26"/>
      <w:szCs w:val="32"/>
      <w:u w:val="single"/>
      <w:lang w:eastAsia="en-GB"/>
    </w:rPr>
  </w:style>
  <w:style w:type="paragraph" w:customStyle="1" w:styleId="First">
    <w:name w:val="First"/>
    <w:basedOn w:val="Normal"/>
    <w:next w:val="Normal"/>
    <w:qFormat/>
    <w:rsid w:val="00D44397"/>
    <w:pPr>
      <w:ind w:firstLine="0"/>
    </w:pPr>
  </w:style>
  <w:style w:type="character" w:customStyle="1" w:styleId="Heading2Char">
    <w:name w:val="Heading 2 Char"/>
    <w:basedOn w:val="DefaultParagraphFont"/>
    <w:link w:val="Heading2"/>
    <w:uiPriority w:val="9"/>
    <w:rsid w:val="00EB4694"/>
    <w:rPr>
      <w:rFonts w:ascii="Times New Roman" w:eastAsiaTheme="majorEastAsia" w:hAnsi="Times New Roman" w:cs="Times New Roman"/>
      <w:b/>
      <w:bCs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F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D0729"/>
    <w:rPr>
      <w:rFonts w:ascii="Times New Roman" w:eastAsiaTheme="majorEastAsia" w:hAnsi="Times New Roman" w:cs="Times New Roman"/>
      <w:b/>
      <w:bCs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D0729"/>
    <w:rPr>
      <w:rFonts w:ascii="Times New Roman" w:eastAsiaTheme="majorEastAsia" w:hAnsi="Times New Roman" w:cs="Times New Roman"/>
      <w:bCs/>
      <w:i/>
      <w:iCs/>
      <w:sz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42505"/>
    <w:rPr>
      <w:rFonts w:ascii="Times New Roman" w:eastAsiaTheme="majorEastAsia" w:hAnsi="Times New Roman" w:cs="Times New Roman"/>
      <w:i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A245A4"/>
    <w:rPr>
      <w:rFonts w:ascii="Times New Roman" w:eastAsiaTheme="majorEastAsia" w:hAnsi="Times New Roman" w:cs="Times New Roman"/>
      <w:iCs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48550E"/>
    <w:rPr>
      <w:rFonts w:ascii="Times New Roman" w:eastAsiaTheme="majorEastAsia" w:hAnsi="Times New Roman" w:cs="Times New Roman"/>
      <w:i/>
      <w:iCs/>
      <w:color w:val="404040" w:themeColor="text1" w:themeTint="BF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A0174"/>
    <w:rPr>
      <w:color w:val="808080"/>
    </w:rPr>
  </w:style>
  <w:style w:type="table" w:styleId="TableGrid">
    <w:name w:val="Table Grid"/>
    <w:basedOn w:val="TableNormal"/>
    <w:uiPriority w:val="59"/>
    <w:rsid w:val="0012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745E8"/>
  </w:style>
  <w:style w:type="character" w:styleId="Hyperlink">
    <w:name w:val="Hyperlink"/>
    <w:basedOn w:val="DefaultParagraphFont"/>
    <w:uiPriority w:val="99"/>
    <w:semiHidden/>
    <w:unhideWhenUsed/>
    <w:rsid w:val="00383EBF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2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basedOn w:val="Normal"/>
    <w:rsid w:val="00AF18A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en-GB"/>
    </w:rPr>
  </w:style>
  <w:style w:type="character" w:customStyle="1" w:styleId="t3">
    <w:name w:val="t3"/>
    <w:basedOn w:val="DefaultParagraphFont"/>
    <w:rsid w:val="00AF18AA"/>
  </w:style>
  <w:style w:type="character" w:customStyle="1" w:styleId="hint--bottom">
    <w:name w:val="hint--bottom"/>
    <w:basedOn w:val="DefaultParagraphFont"/>
    <w:rsid w:val="00AF1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cp:lastPrinted>2014-04-06T19:51:00Z</cp:lastPrinted>
  <dcterms:created xsi:type="dcterms:W3CDTF">2014-04-27T19:31:00Z</dcterms:created>
  <dcterms:modified xsi:type="dcterms:W3CDTF">2014-04-27T19:31:00Z</dcterms:modified>
</cp:coreProperties>
</file>