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5A450" w14:textId="4F31F4A1" w:rsidR="00744BBD" w:rsidRPr="009B60F3" w:rsidRDefault="00744BBD" w:rsidP="00744BBD">
      <w:pPr>
        <w:spacing w:after="360"/>
        <w:jc w:val="center"/>
        <w:rPr>
          <w:b/>
          <w:bCs/>
        </w:rPr>
      </w:pPr>
      <w:r>
        <w:rPr>
          <w:b/>
          <w:bCs/>
        </w:rPr>
        <w:t>Phonology</w:t>
      </w:r>
    </w:p>
    <w:p w14:paraId="32EBD65F" w14:textId="59374D7B" w:rsidR="000E2137" w:rsidRDefault="00744BBD" w:rsidP="000E2137">
      <w:pPr>
        <w:jc w:val="left"/>
      </w:pPr>
      <w:r>
        <w:t>Phonology: an area of theoretical linguistics which deals with the distinctive speech sounds, i.e. the basic sounds (phonemes) which form systems in a particular language.</w:t>
      </w:r>
      <w:r w:rsidR="000E2137">
        <w:t xml:space="preserve"> </w:t>
      </w:r>
    </w:p>
    <w:p w14:paraId="68E19548" w14:textId="0D18F526" w:rsidR="00744BBD" w:rsidRDefault="00744BBD" w:rsidP="00744BBD">
      <w:pPr>
        <w:jc w:val="left"/>
      </w:pPr>
      <w:r>
        <w:t>Phoneme: an abstract minimal sound unit of a particular language which is capable of distinguishing different words in that language</w:t>
      </w:r>
      <w:r w:rsidR="000E2137">
        <w:t xml:space="preserve"> (i.e. they have contrastive properties)</w:t>
      </w:r>
      <w:r>
        <w:t>. They can be realised by the so-called minimal pair technique.</w:t>
      </w:r>
    </w:p>
    <w:p w14:paraId="61B755CF" w14:textId="52368CE7" w:rsidR="000E2137" w:rsidRDefault="00744BBD" w:rsidP="000E2137">
      <w:pPr>
        <w:jc w:val="left"/>
      </w:pPr>
      <w:r>
        <w:t>Minimal pair: if replacing one sound by another results in a different word, the two sounds represent different phonemes.</w:t>
      </w:r>
      <w:r w:rsidR="000E2137">
        <w:t xml:space="preserve"> When two words are identical in form except for a contrast in one phoneme, occurring in the same position</w:t>
      </w:r>
      <w:r w:rsidR="00A2521D">
        <w:t xml:space="preserve"> (i.e. they occur in the exact same phonetic environment)</w:t>
      </w:r>
      <w:r w:rsidR="000E2137">
        <w:t>, the two words are minimal pairs.</w:t>
      </w:r>
    </w:p>
    <w:p w14:paraId="722E639E" w14:textId="285D5697" w:rsidR="000E2137" w:rsidRDefault="000E2137" w:rsidP="000E2137">
      <w:pPr>
        <w:ind w:left="720"/>
        <w:jc w:val="left"/>
      </w:pPr>
      <w:r>
        <w:t>[</w:t>
      </w:r>
      <w:r w:rsidRPr="009B60F3">
        <w:rPr>
          <w:b/>
          <w:bCs/>
        </w:rPr>
        <w:t>k</w:t>
      </w:r>
      <w:r w:rsidRPr="00CE5ABD">
        <w:t>ɪ</w:t>
      </w:r>
      <w:r>
        <w:t xml:space="preserve">t] </w:t>
      </w:r>
      <w:r w:rsidRPr="00AB1F6C">
        <w:rPr>
          <w:rFonts w:cs="Times New Roman"/>
        </w:rPr>
        <w:t>–</w:t>
      </w:r>
      <w:r>
        <w:rPr>
          <w:rFonts w:cs="Times New Roman"/>
        </w:rPr>
        <w:t xml:space="preserve"> [</w:t>
      </w:r>
      <w:r w:rsidRPr="009B60F3">
        <w:rPr>
          <w:rFonts w:cs="Times New Roman"/>
          <w:b/>
          <w:bCs/>
        </w:rPr>
        <w:t>s</w:t>
      </w:r>
      <w:r w:rsidRPr="00CE5ABD">
        <w:t>ɪ</w:t>
      </w:r>
      <w:r>
        <w:t>t]</w:t>
      </w:r>
    </w:p>
    <w:p w14:paraId="3128DD6C" w14:textId="01AD58A5" w:rsidR="00744BBD" w:rsidRPr="000E2137" w:rsidRDefault="000E2137" w:rsidP="000E2137">
      <w:pPr>
        <w:ind w:left="720"/>
        <w:jc w:val="left"/>
        <w:rPr>
          <w:rFonts w:cs="Times New Roman"/>
        </w:rPr>
      </w:pPr>
      <w:r>
        <w:t xml:space="preserve">E.g., </w:t>
      </w:r>
      <w:r>
        <w:rPr>
          <w:i/>
          <w:iCs/>
        </w:rPr>
        <w:t xml:space="preserve">fan </w:t>
      </w:r>
      <w:r w:rsidRPr="00C20F6C">
        <w:rPr>
          <w:rFonts w:cs="Times New Roman"/>
          <w:i/>
          <w:iCs/>
        </w:rPr>
        <w:t>–</w:t>
      </w:r>
      <w:r>
        <w:rPr>
          <w:rFonts w:cs="Times New Roman"/>
          <w:i/>
          <w:iCs/>
        </w:rPr>
        <w:t xml:space="preserve"> van, bet </w:t>
      </w:r>
      <w:r w:rsidRPr="00C20F6C">
        <w:rPr>
          <w:rFonts w:cs="Times New Roman"/>
          <w:i/>
          <w:iCs/>
        </w:rPr>
        <w:t>–</w:t>
      </w:r>
      <w:r>
        <w:rPr>
          <w:rFonts w:cs="Times New Roman"/>
          <w:i/>
          <w:iCs/>
        </w:rPr>
        <w:t xml:space="preserve"> bat, site </w:t>
      </w:r>
      <w:r w:rsidRPr="00C20F6C">
        <w:rPr>
          <w:rFonts w:cs="Times New Roman"/>
          <w:i/>
          <w:iCs/>
        </w:rPr>
        <w:t>–</w:t>
      </w:r>
      <w:r>
        <w:rPr>
          <w:rFonts w:cs="Times New Roman"/>
          <w:i/>
          <w:iCs/>
        </w:rPr>
        <w:t xml:space="preserve"> side</w:t>
      </w:r>
      <w:r>
        <w:rPr>
          <w:rFonts w:cs="Times New Roman"/>
        </w:rPr>
        <w:t>.</w:t>
      </w:r>
    </w:p>
    <w:p w14:paraId="6B335471" w14:textId="77777777" w:rsidR="00744BBD" w:rsidRDefault="00744BBD" w:rsidP="00744BBD">
      <w:pPr>
        <w:jc w:val="left"/>
      </w:pPr>
      <w:r>
        <w:t>When we talk about transcription in phonology, we ignore all non-distinctive detail and use phonemic transcription, put between slashes: / /. We use as many symbols as there are phonemes.</w:t>
      </w:r>
    </w:p>
    <w:p w14:paraId="2B3B6EAF" w14:textId="77777777" w:rsidR="00744BBD" w:rsidRDefault="00744BBD" w:rsidP="00744BBD">
      <w:pPr>
        <w:jc w:val="left"/>
      </w:pPr>
      <w:r>
        <w:t>There are multiple phones in a language that can be grouped into a small number of allophones to realise a phoneme.</w:t>
      </w:r>
    </w:p>
    <w:p w14:paraId="2211FE53" w14:textId="77777777" w:rsidR="00744BBD" w:rsidRDefault="00744BBD" w:rsidP="00744BBD">
      <w:pPr>
        <w:jc w:val="left"/>
        <w:rPr>
          <w:rFonts w:cs="Times New Roman"/>
        </w:rPr>
      </w:pPr>
      <w:r>
        <w:t xml:space="preserve">Allophone: a positional alternant of a phoneme </w:t>
      </w:r>
      <w:r w:rsidRPr="00AB1F6C">
        <w:rPr>
          <w:rFonts w:cs="Times New Roman"/>
        </w:rPr>
        <w:t>–</w:t>
      </w:r>
      <w:r>
        <w:rPr>
          <w:rFonts w:cs="Times New Roman"/>
        </w:rPr>
        <w:t xml:space="preserve"> they are phonetically similar and are in complementary distribution.</w:t>
      </w:r>
    </w:p>
    <w:p w14:paraId="7B893D64" w14:textId="78F5E17F" w:rsidR="000E2137" w:rsidRPr="000E2137" w:rsidRDefault="000E2137" w:rsidP="00744BBD">
      <w:pPr>
        <w:jc w:val="left"/>
      </w:pPr>
      <w:r>
        <w:t xml:space="preserve">Phonemes vs. allophones: substituting one phoneme for another will result in a word with a different meaning and pronunciation. However, substituting allophones only results </w:t>
      </w:r>
      <w:r w:rsidR="00A2521D">
        <w:t>i</w:t>
      </w:r>
      <w:r>
        <w:t>n different pronunciation of the same word.</w:t>
      </w:r>
    </w:p>
    <w:p w14:paraId="27568C52" w14:textId="77777777" w:rsidR="00744BBD" w:rsidRDefault="00744BBD" w:rsidP="00744BBD">
      <w:pPr>
        <w:jc w:val="left"/>
        <w:rPr>
          <w:rFonts w:cs="Times New Roman"/>
        </w:rPr>
      </w:pPr>
      <w:r>
        <w:rPr>
          <w:rFonts w:cs="Times New Roman"/>
        </w:rPr>
        <w:t>Complementary distribution: two phones appear in mutually exclusive environments.</w:t>
      </w:r>
    </w:p>
    <w:p w14:paraId="3E51FB48" w14:textId="7AE89C35" w:rsidR="00744BBD" w:rsidRPr="00E86F52" w:rsidRDefault="00744BBD" w:rsidP="00744BBD">
      <w:pPr>
        <w:ind w:left="720"/>
        <w:jc w:val="left"/>
      </w:pPr>
      <w:r>
        <w:rPr>
          <w:rFonts w:cs="Times New Roman"/>
        </w:rPr>
        <w:t xml:space="preserve">For example, the phoneme /l/ has two allophones: a clear [l] (in </w:t>
      </w:r>
      <w:r>
        <w:rPr>
          <w:rFonts w:cs="Times New Roman"/>
          <w:i/>
          <w:iCs/>
        </w:rPr>
        <w:t>lip, Helen</w:t>
      </w:r>
      <w:r>
        <w:rPr>
          <w:rFonts w:cs="Times New Roman"/>
        </w:rPr>
        <w:t xml:space="preserve">), which occurs </w:t>
      </w:r>
      <w:r w:rsidR="00A2521D">
        <w:rPr>
          <w:rFonts w:cs="Times New Roman"/>
        </w:rPr>
        <w:t>before</w:t>
      </w:r>
      <w:r>
        <w:rPr>
          <w:rFonts w:cs="Times New Roman"/>
        </w:rPr>
        <w:t xml:space="preserve"> vowels, and a dark [</w:t>
      </w:r>
      <w:r w:rsidRPr="00E86F52">
        <w:rPr>
          <w:rFonts w:cs="Times New Roman"/>
        </w:rPr>
        <w:t>ɫ</w:t>
      </w:r>
      <w:r>
        <w:rPr>
          <w:rFonts w:cs="Times New Roman"/>
        </w:rPr>
        <w:t xml:space="preserve">] (in </w:t>
      </w:r>
      <w:r>
        <w:rPr>
          <w:rFonts w:cs="Times New Roman"/>
          <w:i/>
          <w:iCs/>
        </w:rPr>
        <w:t>film, hill</w:t>
      </w:r>
      <w:r>
        <w:rPr>
          <w:rFonts w:cs="Times New Roman"/>
        </w:rPr>
        <w:t>).</w:t>
      </w:r>
    </w:p>
    <w:p w14:paraId="6A21DCA9" w14:textId="77777777" w:rsidR="00744BBD" w:rsidRDefault="00744BBD" w:rsidP="00744BBD">
      <w:pPr>
        <w:jc w:val="left"/>
      </w:pPr>
      <w:r>
        <w:t>The properties of an allophone are predictable or redundant because they are conditioned by the environment. They cannot be in contrast; thus, they do not perform a distinctive function and cannot be separate phonemes in the same language.</w:t>
      </w:r>
    </w:p>
    <w:p w14:paraId="301B21A0" w14:textId="77777777" w:rsidR="00744BBD" w:rsidRDefault="00744BBD" w:rsidP="00744BBD">
      <w:pPr>
        <w:jc w:val="left"/>
      </w:pPr>
      <w:r>
        <w:t>There are two different approaches in linguistics, etic approach and emic approach.</w:t>
      </w:r>
    </w:p>
    <w:p w14:paraId="1BE5D5FD" w14:textId="77777777" w:rsidR="00744BBD" w:rsidRDefault="00744BBD" w:rsidP="00744BBD">
      <w:pPr>
        <w:pStyle w:val="ListParagraph"/>
        <w:numPr>
          <w:ilvl w:val="0"/>
          <w:numId w:val="3"/>
        </w:numPr>
        <w:jc w:val="left"/>
      </w:pPr>
      <w:r>
        <w:t>Etic approach: deals with all data of a given kind.</w:t>
      </w:r>
    </w:p>
    <w:p w14:paraId="5B4EFCBC" w14:textId="77777777" w:rsidR="00744BBD" w:rsidRDefault="00744BBD" w:rsidP="00744BBD">
      <w:pPr>
        <w:pStyle w:val="ListParagraph"/>
        <w:numPr>
          <w:ilvl w:val="1"/>
          <w:numId w:val="3"/>
        </w:numPr>
        <w:jc w:val="left"/>
      </w:pPr>
      <w:r>
        <w:t>Deals with allophones and phones.</w:t>
      </w:r>
    </w:p>
    <w:p w14:paraId="0042B07C" w14:textId="77777777" w:rsidR="00744BBD" w:rsidRDefault="00744BBD" w:rsidP="00744BBD">
      <w:pPr>
        <w:pStyle w:val="ListParagraph"/>
        <w:numPr>
          <w:ilvl w:val="0"/>
          <w:numId w:val="3"/>
        </w:numPr>
        <w:jc w:val="left"/>
      </w:pPr>
      <w:r>
        <w:t>Emic approach: studies the structuring of data into systemic abstract entities on the basis of their distinctive power in a given language.</w:t>
      </w:r>
    </w:p>
    <w:p w14:paraId="19794603" w14:textId="77777777" w:rsidR="00744BBD" w:rsidRDefault="00744BBD" w:rsidP="00744BBD">
      <w:pPr>
        <w:pStyle w:val="ListParagraph"/>
        <w:numPr>
          <w:ilvl w:val="1"/>
          <w:numId w:val="3"/>
        </w:numPr>
        <w:jc w:val="left"/>
      </w:pPr>
      <w:r>
        <w:t>Deals with phonemes.</w:t>
      </w:r>
    </w:p>
    <w:p w14:paraId="5C7FA713" w14:textId="77777777" w:rsidR="00744BBD" w:rsidRDefault="00744BBD" w:rsidP="00744BBD">
      <w:pPr>
        <w:jc w:val="left"/>
      </w:pPr>
      <w:r>
        <w:t>Now, we will fully turn to phonemes.</w:t>
      </w:r>
    </w:p>
    <w:p w14:paraId="28395EC6" w14:textId="77777777" w:rsidR="00744BBD" w:rsidRDefault="00744BBD" w:rsidP="00744BBD">
      <w:pPr>
        <w:jc w:val="left"/>
      </w:pPr>
      <w:r>
        <w:lastRenderedPageBreak/>
        <w:t>Phonemes are decomposed into sets of binary (= having two values) distinctive features. A distinctive feature can be voicing or nasality. Any feature that can distinguish one phoneme from another is a distinctive feature (DF).</w:t>
      </w:r>
    </w:p>
    <w:p w14:paraId="3BF599F0" w14:textId="77777777" w:rsidR="00744BBD" w:rsidRDefault="00744BBD" w:rsidP="00744BBD">
      <w:pPr>
        <w:jc w:val="left"/>
      </w:pPr>
      <w:r>
        <w:t>Phonemic and allophonic changes can be described by rules. You can see the rule format in (6).</w:t>
      </w:r>
    </w:p>
    <w:p w14:paraId="581F5504" w14:textId="77777777" w:rsidR="00744BBD" w:rsidRDefault="00744BBD" w:rsidP="00744BBD">
      <w:pPr>
        <w:jc w:val="left"/>
      </w:pPr>
      <w:r>
        <w:rPr>
          <w:b/>
          <w:bCs/>
        </w:rPr>
        <w:t>Figure 6</w:t>
      </w:r>
    </w:p>
    <w:p w14:paraId="450D6992" w14:textId="77777777" w:rsidR="00744BBD" w:rsidRDefault="00744BBD" w:rsidP="00744BBD">
      <w:pPr>
        <w:jc w:val="left"/>
      </w:pPr>
      <w:r>
        <w:rPr>
          <w:i/>
          <w:iCs/>
        </w:rPr>
        <w:t>Rule Format</w:t>
      </w:r>
    </w:p>
    <w:p w14:paraId="2E97EE31" w14:textId="77777777" w:rsidR="00744BBD" w:rsidRPr="00FE70F0" w:rsidRDefault="00744BBD" w:rsidP="00744BBD">
      <w:pPr>
        <w:jc w:val="left"/>
      </w:pPr>
      <w:r>
        <w:t xml:space="preserve">A </w:t>
      </w:r>
      <w:r>
        <w:rPr>
          <w:rFonts w:cs="Times New Roman"/>
        </w:rPr>
        <w:t>→</w:t>
      </w:r>
      <w:r>
        <w:t xml:space="preserve"> B / X ___ Y</w:t>
      </w:r>
    </w:p>
    <w:p w14:paraId="67BF1285" w14:textId="20C10C19" w:rsidR="00C20F6C" w:rsidRPr="000E2137" w:rsidRDefault="00744BBD" w:rsidP="000E2137">
      <w:pPr>
        <w:jc w:val="left"/>
      </w:pPr>
      <w:r>
        <w:t>= “A becomes B between X and Y”.</w:t>
      </w:r>
    </w:p>
    <w:p w14:paraId="23E9FCB7" w14:textId="4FB7E969" w:rsidR="00C20F6C" w:rsidRDefault="00C20F6C" w:rsidP="00CA1AAD">
      <w:pPr>
        <w:spacing w:before="240" w:after="240"/>
        <w:jc w:val="left"/>
      </w:pPr>
      <w:r>
        <w:rPr>
          <w:b/>
          <w:bCs/>
        </w:rPr>
        <w:t>Syllables</w:t>
      </w:r>
    </w:p>
    <w:p w14:paraId="6743310C" w14:textId="40088D75" w:rsidR="00C20F6C" w:rsidRDefault="00C20F6C" w:rsidP="00CA1AAD">
      <w:pPr>
        <w:jc w:val="left"/>
      </w:pPr>
      <w:r>
        <w:t>Syllable: must contain a vowel or a vowel-like sound.</w:t>
      </w:r>
      <w:r w:rsidR="00CA1AAD">
        <w:t xml:space="preserve"> You can see the structure of a syllable in (1)</w:t>
      </w:r>
    </w:p>
    <w:p w14:paraId="3E3DB625" w14:textId="047BCCC8" w:rsidR="00CA1AAD" w:rsidRDefault="00CA1AAD" w:rsidP="00CA1AAD">
      <w:pPr>
        <w:jc w:val="left"/>
      </w:pPr>
      <w:r>
        <w:rPr>
          <w:b/>
          <w:bCs/>
        </w:rPr>
        <w:t>Figure 1</w:t>
      </w:r>
    </w:p>
    <w:p w14:paraId="6B37B10F" w14:textId="343504E0" w:rsidR="00CA1AAD" w:rsidRPr="00CA1AAD" w:rsidRDefault="00CA1AAD" w:rsidP="00CA1AAD">
      <w:pPr>
        <w:jc w:val="left"/>
        <w:rPr>
          <w:i/>
          <w:iCs/>
        </w:rPr>
      </w:pPr>
      <w:r>
        <w:rPr>
          <w:i/>
          <w:iCs/>
        </w:rPr>
        <w:t>The structure of a syllable.</w:t>
      </w:r>
    </w:p>
    <w:p w14:paraId="40BB6EA3" w14:textId="06851CC1" w:rsidR="00C20F6C" w:rsidRDefault="00C20F6C" w:rsidP="00CA1AAD">
      <w:pPr>
        <w:jc w:val="left"/>
      </w:pPr>
      <w:r w:rsidRPr="00C20F6C">
        <w:rPr>
          <w:noProof/>
        </w:rPr>
        <w:drawing>
          <wp:inline distT="0" distB="0" distL="0" distR="0" wp14:anchorId="3BACCB11" wp14:editId="4ED140CC">
            <wp:extent cx="4408412" cy="2025748"/>
            <wp:effectExtent l="0" t="0" r="0" b="0"/>
            <wp:docPr id="1324305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05896" name=""/>
                    <pic:cNvPicPr/>
                  </pic:nvPicPr>
                  <pic:blipFill>
                    <a:blip r:embed="rId7"/>
                    <a:stretch>
                      <a:fillRect/>
                    </a:stretch>
                  </pic:blipFill>
                  <pic:spPr>
                    <a:xfrm>
                      <a:off x="0" y="0"/>
                      <a:ext cx="4427726" cy="2034623"/>
                    </a:xfrm>
                    <a:prstGeom prst="rect">
                      <a:avLst/>
                    </a:prstGeom>
                  </pic:spPr>
                </pic:pic>
              </a:graphicData>
            </a:graphic>
          </wp:inline>
        </w:drawing>
      </w:r>
    </w:p>
    <w:p w14:paraId="1E77A1FB" w14:textId="77777777" w:rsidR="00864E9A" w:rsidRDefault="00864E9A" w:rsidP="00CA1AAD">
      <w:pPr>
        <w:jc w:val="left"/>
      </w:pPr>
      <w:r>
        <w:t>A syllable contains an onset (one or more consonants) and a rhyme. Within the rhyme, there is a nucleus and a coda. The nucleus is the loudest part of a syllable, usually filled by a vowel in most languages (but English allows for syllabic consonants in the nucleus).</w:t>
      </w:r>
    </w:p>
    <w:p w14:paraId="38B0F9FB" w14:textId="15AFF103" w:rsidR="00864E9A" w:rsidRDefault="00864E9A" w:rsidP="00CA1AAD">
      <w:pPr>
        <w:jc w:val="left"/>
      </w:pPr>
      <w:r>
        <w:t>The onset and the coda are the margins of the syllable, with onset on the left and coda on the right of the nucleus. The margins can be empty, or they may contain one o</w:t>
      </w:r>
      <w:r w:rsidR="00A2521D">
        <w:t>r</w:t>
      </w:r>
      <w:r>
        <w:t xml:space="preserve"> more consonant phones. A margin with only one phone is called simple, and a margin with two or more phones is called complex.</w:t>
      </w:r>
    </w:p>
    <w:p w14:paraId="79BAD64F" w14:textId="4F9B765A" w:rsidR="00864E9A" w:rsidRDefault="00864E9A" w:rsidP="00CA1AAD">
      <w:pPr>
        <w:jc w:val="left"/>
        <w:rPr>
          <w:rFonts w:cs="Times New Roman"/>
        </w:rPr>
      </w:pPr>
      <w:r>
        <w:t xml:space="preserve">Open syllable: a syllable with no coda </w:t>
      </w:r>
      <w:r w:rsidRPr="00AB1F6C">
        <w:rPr>
          <w:rFonts w:cs="Times New Roman"/>
        </w:rPr>
        <w:t>–</w:t>
      </w:r>
      <w:r>
        <w:rPr>
          <w:rFonts w:cs="Times New Roman"/>
        </w:rPr>
        <w:t xml:space="preserve"> e.g., </w:t>
      </w:r>
      <w:r>
        <w:rPr>
          <w:rFonts w:cs="Times New Roman"/>
          <w:i/>
          <w:iCs/>
        </w:rPr>
        <w:t>see</w:t>
      </w:r>
      <w:r>
        <w:rPr>
          <w:rFonts w:cs="Times New Roman"/>
        </w:rPr>
        <w:t xml:space="preserve">, </w:t>
      </w:r>
      <w:r>
        <w:rPr>
          <w:rFonts w:cs="Times New Roman"/>
          <w:i/>
          <w:iCs/>
        </w:rPr>
        <w:t>owe.</w:t>
      </w:r>
    </w:p>
    <w:p w14:paraId="6C52143C" w14:textId="7E63A41A" w:rsidR="00864E9A" w:rsidRDefault="00864E9A" w:rsidP="00CA1AAD">
      <w:pPr>
        <w:jc w:val="left"/>
        <w:rPr>
          <w:rFonts w:cs="Times New Roman"/>
        </w:rPr>
      </w:pPr>
      <w:r>
        <w:rPr>
          <w:rFonts w:cs="Times New Roman"/>
        </w:rPr>
        <w:t xml:space="preserve">Closed syllable: a syllable with a coda </w:t>
      </w:r>
      <w:r w:rsidRPr="00864E9A">
        <w:rPr>
          <w:rFonts w:cs="Times New Roman"/>
        </w:rPr>
        <w:t>–</w:t>
      </w:r>
      <w:r>
        <w:rPr>
          <w:rFonts w:cs="Times New Roman"/>
        </w:rPr>
        <w:t xml:space="preserve"> e.g., </w:t>
      </w:r>
      <w:r>
        <w:rPr>
          <w:rFonts w:cs="Times New Roman"/>
          <w:i/>
          <w:iCs/>
        </w:rPr>
        <w:t>hat</w:t>
      </w:r>
      <w:r>
        <w:rPr>
          <w:rFonts w:cs="Times New Roman"/>
        </w:rPr>
        <w:t xml:space="preserve">, </w:t>
      </w:r>
      <w:r>
        <w:rPr>
          <w:rFonts w:cs="Times New Roman"/>
          <w:i/>
          <w:iCs/>
        </w:rPr>
        <w:t>it</w:t>
      </w:r>
      <w:r>
        <w:rPr>
          <w:rFonts w:cs="Times New Roman"/>
        </w:rPr>
        <w:t>.</w:t>
      </w:r>
    </w:p>
    <w:p w14:paraId="2C794AE5" w14:textId="45B30AC3" w:rsidR="00864E9A" w:rsidRDefault="00864E9A" w:rsidP="00CA1AAD">
      <w:pPr>
        <w:jc w:val="left"/>
        <w:rPr>
          <w:rFonts w:cs="Times New Roman"/>
        </w:rPr>
      </w:pPr>
      <w:r>
        <w:rPr>
          <w:rFonts w:cs="Times New Roman"/>
        </w:rPr>
        <w:t xml:space="preserve">Onsetless syllable: a syllable with no onset </w:t>
      </w:r>
      <w:r w:rsidRPr="00864E9A">
        <w:rPr>
          <w:rFonts w:cs="Times New Roman"/>
        </w:rPr>
        <w:t>–</w:t>
      </w:r>
      <w:r>
        <w:rPr>
          <w:rFonts w:cs="Times New Roman"/>
        </w:rPr>
        <w:t xml:space="preserve"> e.g., </w:t>
      </w:r>
      <w:r>
        <w:rPr>
          <w:rFonts w:cs="Times New Roman"/>
          <w:i/>
          <w:iCs/>
        </w:rPr>
        <w:t>owe, it.</w:t>
      </w:r>
    </w:p>
    <w:p w14:paraId="4F52ABDD" w14:textId="17E3FC92" w:rsidR="00864E9A" w:rsidRDefault="00864E9A" w:rsidP="00CA1AAD">
      <w:pPr>
        <w:spacing w:before="240" w:after="240"/>
        <w:jc w:val="left"/>
        <w:rPr>
          <w:rFonts w:cs="Times New Roman"/>
        </w:rPr>
      </w:pPr>
      <w:r>
        <w:rPr>
          <w:rFonts w:cs="Times New Roman"/>
          <w:b/>
          <w:bCs/>
          <w:i/>
          <w:iCs/>
        </w:rPr>
        <w:t>Consonant Clusters</w:t>
      </w:r>
    </w:p>
    <w:p w14:paraId="32D175CE" w14:textId="6E9C6251" w:rsidR="00864E9A" w:rsidRDefault="00864E9A" w:rsidP="00CA1AAD">
      <w:pPr>
        <w:jc w:val="left"/>
        <w:rPr>
          <w:rFonts w:cs="Times New Roman"/>
        </w:rPr>
      </w:pPr>
      <w:r>
        <w:rPr>
          <w:rFonts w:cs="Times New Roman"/>
        </w:rPr>
        <w:lastRenderedPageBreak/>
        <w:t xml:space="preserve">Consonant cluster: when there is more than one consonant next to each other </w:t>
      </w:r>
      <w:r w:rsidRPr="00864E9A">
        <w:rPr>
          <w:rFonts w:cs="Times New Roman"/>
        </w:rPr>
        <w:t>–</w:t>
      </w:r>
      <w:r>
        <w:rPr>
          <w:rFonts w:cs="Times New Roman"/>
        </w:rPr>
        <w:t xml:space="preserve"> e.g., </w:t>
      </w:r>
      <w:r w:rsidRPr="00864E9A">
        <w:rPr>
          <w:rFonts w:cs="Times New Roman"/>
          <w:i/>
          <w:iCs/>
          <w:u w:val="single"/>
        </w:rPr>
        <w:t>bl</w:t>
      </w:r>
      <w:r>
        <w:rPr>
          <w:rFonts w:cs="Times New Roman"/>
          <w:i/>
          <w:iCs/>
        </w:rPr>
        <w:t>ack, po</w:t>
      </w:r>
      <w:r w:rsidRPr="00864E9A">
        <w:rPr>
          <w:rFonts w:cs="Times New Roman"/>
          <w:i/>
          <w:iCs/>
          <w:u w:val="single"/>
        </w:rPr>
        <w:t>st</w:t>
      </w:r>
      <w:r>
        <w:rPr>
          <w:rFonts w:cs="Times New Roman"/>
          <w:i/>
          <w:iCs/>
        </w:rPr>
        <w:t xml:space="preserve">, </w:t>
      </w:r>
      <w:r w:rsidRPr="00864E9A">
        <w:rPr>
          <w:rFonts w:cs="Times New Roman"/>
          <w:i/>
          <w:iCs/>
          <w:u w:val="single"/>
        </w:rPr>
        <w:t>tw</w:t>
      </w:r>
      <w:r>
        <w:rPr>
          <w:rFonts w:cs="Times New Roman"/>
          <w:i/>
          <w:iCs/>
        </w:rPr>
        <w:t xml:space="preserve">in, </w:t>
      </w:r>
      <w:r w:rsidRPr="00864E9A">
        <w:rPr>
          <w:rFonts w:cs="Times New Roman"/>
          <w:i/>
          <w:iCs/>
          <w:u w:val="single"/>
        </w:rPr>
        <w:t>fl</w:t>
      </w:r>
      <w:r>
        <w:rPr>
          <w:rFonts w:cs="Times New Roman"/>
          <w:i/>
          <w:iCs/>
        </w:rPr>
        <w:t xml:space="preserve">at, </w:t>
      </w:r>
      <w:r w:rsidRPr="00864E9A">
        <w:rPr>
          <w:rFonts w:cs="Times New Roman"/>
          <w:i/>
          <w:iCs/>
          <w:u w:val="single"/>
        </w:rPr>
        <w:t>str</w:t>
      </w:r>
      <w:r>
        <w:rPr>
          <w:rFonts w:cs="Times New Roman"/>
          <w:i/>
          <w:iCs/>
        </w:rPr>
        <w:t xml:space="preserve">ess, </w:t>
      </w:r>
      <w:r w:rsidRPr="00864E9A">
        <w:rPr>
          <w:rFonts w:cs="Times New Roman"/>
          <w:i/>
          <w:iCs/>
          <w:u w:val="single"/>
        </w:rPr>
        <w:t>spr</w:t>
      </w:r>
      <w:r>
        <w:rPr>
          <w:rFonts w:cs="Times New Roman"/>
          <w:i/>
          <w:iCs/>
        </w:rPr>
        <w:t>ing</w:t>
      </w:r>
      <w:r>
        <w:rPr>
          <w:rFonts w:cs="Times New Roman"/>
        </w:rPr>
        <w:t>.</w:t>
      </w:r>
    </w:p>
    <w:p w14:paraId="11A381FA" w14:textId="7A341F93" w:rsidR="00864E9A" w:rsidRDefault="00864E9A" w:rsidP="00CA1AAD">
      <w:pPr>
        <w:spacing w:before="240" w:after="240"/>
        <w:jc w:val="left"/>
      </w:pPr>
      <w:r>
        <w:rPr>
          <w:b/>
          <w:bCs/>
          <w:i/>
          <w:iCs/>
        </w:rPr>
        <w:t>Coarticulation Effects</w:t>
      </w:r>
    </w:p>
    <w:p w14:paraId="36108C94" w14:textId="6C7E9773" w:rsidR="00864E9A" w:rsidRDefault="00864E9A" w:rsidP="00CA1AAD">
      <w:pPr>
        <w:jc w:val="left"/>
      </w:pPr>
      <w:r>
        <w:t>Regular speech is fast and spontaneous, requiring our speech organs to move from one sound to the next without stopping.</w:t>
      </w:r>
    </w:p>
    <w:p w14:paraId="3CA7B159" w14:textId="280C1EBC" w:rsidR="00864E9A" w:rsidRDefault="00864E9A" w:rsidP="00CA1AAD">
      <w:pPr>
        <w:jc w:val="left"/>
      </w:pPr>
      <w:r>
        <w:t>Coarticulation: making one sound almost at the same time as the next sound. There are two well-known coarticulation effects: assimilation and elision.</w:t>
      </w:r>
    </w:p>
    <w:p w14:paraId="55392FE1" w14:textId="3EBF97E0" w:rsidR="00864E9A" w:rsidRDefault="00864E9A" w:rsidP="00CA1AAD">
      <w:pPr>
        <w:jc w:val="left"/>
      </w:pPr>
      <w:r>
        <w:t>Assimilation: when two sound segments occur in a sequence and some aspect of one segment is taken or “copied by the other.</w:t>
      </w:r>
    </w:p>
    <w:p w14:paraId="4EE97DD2" w14:textId="6E8CBCA0" w:rsidR="00E21847" w:rsidRDefault="00864E9A" w:rsidP="00CA1AAD">
      <w:pPr>
        <w:ind w:left="720"/>
        <w:jc w:val="left"/>
        <w:rPr>
          <w:rFonts w:cs="Times New Roman"/>
        </w:rPr>
      </w:pPr>
      <w:r>
        <w:rPr>
          <w:i/>
          <w:iCs/>
        </w:rPr>
        <w:t>I have to go</w:t>
      </w:r>
      <w:r>
        <w:t xml:space="preserve"> </w:t>
      </w:r>
      <w:r w:rsidRPr="00AB1F6C">
        <w:rPr>
          <w:rFonts w:cs="Times New Roman"/>
        </w:rPr>
        <w:t>–</w:t>
      </w:r>
      <w:r>
        <w:rPr>
          <w:rFonts w:cs="Times New Roman"/>
        </w:rPr>
        <w:t xml:space="preserve"> </w:t>
      </w:r>
      <w:r w:rsidR="00E21847" w:rsidRPr="00E21847">
        <w:rPr>
          <w:rFonts w:cs="Times New Roman"/>
        </w:rPr>
        <w:t>[hæftə]</w:t>
      </w:r>
      <w:r w:rsidR="00E21847">
        <w:rPr>
          <w:rFonts w:cs="Times New Roman"/>
        </w:rPr>
        <w:t xml:space="preserve"> </w:t>
      </w:r>
      <w:r w:rsidR="00E21847" w:rsidRPr="00E21847">
        <w:rPr>
          <w:rFonts w:cs="Times New Roman"/>
        </w:rPr>
        <w:t>–</w:t>
      </w:r>
      <w:r w:rsidR="00E21847">
        <w:rPr>
          <w:rFonts w:cs="Times New Roman"/>
        </w:rPr>
        <w:t xml:space="preserve"> we pronounce [h</w:t>
      </w:r>
      <w:r w:rsidR="00E21847" w:rsidRPr="00E21847">
        <w:rPr>
          <w:rFonts w:cs="Times New Roman"/>
        </w:rPr>
        <w:t>æ</w:t>
      </w:r>
      <w:r w:rsidR="00E21847">
        <w:rPr>
          <w:rFonts w:cs="Times New Roman"/>
        </w:rPr>
        <w:t>v] rather as [h</w:t>
      </w:r>
      <w:r w:rsidR="00E21847" w:rsidRPr="00E21847">
        <w:rPr>
          <w:rFonts w:cs="Times New Roman"/>
        </w:rPr>
        <w:t>æ</w:t>
      </w:r>
      <w:r w:rsidR="00E21847">
        <w:rPr>
          <w:rFonts w:cs="Times New Roman"/>
        </w:rPr>
        <w:t>f]</w:t>
      </w:r>
    </w:p>
    <w:p w14:paraId="689A1CBF" w14:textId="201482AE" w:rsidR="00E21847" w:rsidRDefault="00E21847" w:rsidP="00CA1AAD">
      <w:pPr>
        <w:ind w:left="720"/>
        <w:jc w:val="left"/>
        <w:rPr>
          <w:rFonts w:cs="Times New Roman"/>
        </w:rPr>
      </w:pPr>
      <w:r>
        <w:rPr>
          <w:i/>
          <w:iCs/>
        </w:rPr>
        <w:t>I can go</w:t>
      </w:r>
      <w:r>
        <w:t xml:space="preserve"> </w:t>
      </w:r>
      <w:r w:rsidRPr="00AB1F6C">
        <w:rPr>
          <w:rFonts w:cs="Times New Roman"/>
        </w:rPr>
        <w:t>–</w:t>
      </w:r>
      <w:r>
        <w:rPr>
          <w:rFonts w:cs="Times New Roman"/>
        </w:rPr>
        <w:t xml:space="preserve"> </w:t>
      </w:r>
      <w:r w:rsidRPr="00E21847">
        <w:rPr>
          <w:rFonts w:cs="Times New Roman"/>
        </w:rPr>
        <w:t>[aɪkəŋɡoʊ]</w:t>
      </w:r>
      <w:r>
        <w:rPr>
          <w:rFonts w:cs="Times New Roman"/>
        </w:rPr>
        <w:t xml:space="preserve"> </w:t>
      </w:r>
      <w:r w:rsidRPr="00E21847">
        <w:rPr>
          <w:rFonts w:cs="Times New Roman"/>
        </w:rPr>
        <w:t>–</w:t>
      </w:r>
      <w:r>
        <w:rPr>
          <w:rFonts w:cs="Times New Roman"/>
        </w:rPr>
        <w:t xml:space="preserve"> we pronounce [k</w:t>
      </w:r>
      <w:r w:rsidRPr="00E21847">
        <w:rPr>
          <w:rFonts w:cs="Times New Roman"/>
        </w:rPr>
        <w:t>æ</w:t>
      </w:r>
      <w:r>
        <w:rPr>
          <w:rFonts w:cs="Times New Roman"/>
        </w:rPr>
        <w:t>n] [go] rather as [k</w:t>
      </w:r>
      <w:r w:rsidRPr="00E21847">
        <w:rPr>
          <w:rFonts w:cs="Times New Roman"/>
        </w:rPr>
        <w:t>æŋ</w:t>
      </w:r>
      <w:r>
        <w:rPr>
          <w:rFonts w:cs="Times New Roman"/>
        </w:rPr>
        <w:t>go]</w:t>
      </w:r>
    </w:p>
    <w:p w14:paraId="0F9AA4BD" w14:textId="4D518528" w:rsidR="00E21847" w:rsidRDefault="00E21847" w:rsidP="00CA1AAD">
      <w:pPr>
        <w:jc w:val="left"/>
      </w:pPr>
      <w:r>
        <w:t>Elision: not pronouncing a sound segment that might be present in the deliberately careful pronunciation of a word in isolation. This occurs mostly in consonant clusters, especially in the coda position.</w:t>
      </w:r>
    </w:p>
    <w:p w14:paraId="5CD9CBD0" w14:textId="2799D773" w:rsidR="00E21847" w:rsidRDefault="00E21847" w:rsidP="00CA1AAD">
      <w:pPr>
        <w:ind w:left="720"/>
        <w:jc w:val="left"/>
        <w:rPr>
          <w:rFonts w:cs="Times New Roman"/>
        </w:rPr>
      </w:pPr>
      <w:r>
        <w:rPr>
          <w:i/>
          <w:iCs/>
        </w:rPr>
        <w:t>He must be</w:t>
      </w:r>
      <w:r>
        <w:t xml:space="preserve"> </w:t>
      </w:r>
      <w:r w:rsidRPr="00AB1F6C">
        <w:rPr>
          <w:rFonts w:cs="Times New Roman"/>
        </w:rPr>
        <w:t>–</w:t>
      </w:r>
      <w:r>
        <w:rPr>
          <w:rFonts w:cs="Times New Roman"/>
        </w:rPr>
        <w:t xml:space="preserve"> </w:t>
      </w:r>
      <w:r w:rsidRPr="00E21847">
        <w:rPr>
          <w:rFonts w:cs="Times New Roman"/>
        </w:rPr>
        <w:t>[himəsbi]</w:t>
      </w:r>
      <w:r>
        <w:rPr>
          <w:rFonts w:cs="Times New Roman"/>
        </w:rPr>
        <w:t xml:space="preserve"> </w:t>
      </w:r>
      <w:r w:rsidRPr="00E21847">
        <w:rPr>
          <w:rFonts w:cs="Times New Roman"/>
        </w:rPr>
        <w:t>–</w:t>
      </w:r>
      <w:r>
        <w:rPr>
          <w:rFonts w:cs="Times New Roman"/>
        </w:rPr>
        <w:t xml:space="preserve"> [t] disappears</w:t>
      </w:r>
    </w:p>
    <w:p w14:paraId="7E5F09F7" w14:textId="234B4196" w:rsidR="00E21847" w:rsidRDefault="00E21847" w:rsidP="00CA1AAD">
      <w:pPr>
        <w:ind w:left="720"/>
        <w:jc w:val="left"/>
        <w:rPr>
          <w:rFonts w:cs="Times New Roman"/>
        </w:rPr>
      </w:pPr>
      <w:r>
        <w:rPr>
          <w:i/>
          <w:iCs/>
        </w:rPr>
        <w:t>We asked him</w:t>
      </w:r>
      <w:r>
        <w:t xml:space="preserve"> </w:t>
      </w:r>
      <w:r w:rsidRPr="00AB1F6C">
        <w:rPr>
          <w:rFonts w:cs="Times New Roman"/>
        </w:rPr>
        <w:t>–</w:t>
      </w:r>
      <w:r>
        <w:rPr>
          <w:rFonts w:cs="Times New Roman"/>
        </w:rPr>
        <w:t xml:space="preserve"> </w:t>
      </w:r>
      <w:r w:rsidRPr="00E21847">
        <w:rPr>
          <w:rFonts w:cs="Times New Roman"/>
        </w:rPr>
        <w:t>[wiæstəm]</w:t>
      </w:r>
      <w:r>
        <w:rPr>
          <w:rFonts w:cs="Times New Roman"/>
        </w:rPr>
        <w:t xml:space="preserve"> </w:t>
      </w:r>
      <w:r w:rsidRPr="00E21847">
        <w:rPr>
          <w:rFonts w:cs="Times New Roman"/>
        </w:rPr>
        <w:t>–</w:t>
      </w:r>
      <w:r>
        <w:rPr>
          <w:rFonts w:cs="Times New Roman"/>
        </w:rPr>
        <w:t xml:space="preserve"> [k] and [h] disappear</w:t>
      </w:r>
      <w:r w:rsidR="00A2521D">
        <w:rPr>
          <w:rFonts w:cs="Times New Roman"/>
        </w:rPr>
        <w:t xml:space="preserve"> ([k] because of a consonant cluster reduction, and [h] because of standard grammatical pronoun weakening)</w:t>
      </w:r>
    </w:p>
    <w:p w14:paraId="5C440846" w14:textId="43237AD4" w:rsidR="00E21847" w:rsidRDefault="00E21847" w:rsidP="00CA1AAD">
      <w:pPr>
        <w:spacing w:before="240" w:after="240"/>
        <w:jc w:val="left"/>
        <w:rPr>
          <w:rFonts w:cs="Times New Roman"/>
        </w:rPr>
      </w:pPr>
      <w:r>
        <w:rPr>
          <w:rFonts w:cs="Times New Roman"/>
          <w:b/>
          <w:bCs/>
          <w:i/>
          <w:iCs/>
        </w:rPr>
        <w:t>Normal Speech</w:t>
      </w:r>
    </w:p>
    <w:p w14:paraId="3197D245" w14:textId="1A8D7C0D" w:rsidR="000E2137" w:rsidRDefault="00E21847" w:rsidP="00CA1AAD">
      <w:pPr>
        <w:jc w:val="left"/>
        <w:rPr>
          <w:rFonts w:cs="Times New Roman"/>
        </w:rPr>
      </w:pPr>
      <w:r>
        <w:rPr>
          <w:rFonts w:cs="Times New Roman"/>
        </w:rPr>
        <w:t>Both assimilation and elision occur in normal speech, not due to sloppiness or laziness. Avoiding the regular patterns of assimilation and elision would result in an extremely artificial-sounding talk.</w:t>
      </w:r>
    </w:p>
    <w:p w14:paraId="40DCC12F" w14:textId="77777777" w:rsidR="000E2137" w:rsidRDefault="000E2137">
      <w:pPr>
        <w:rPr>
          <w:rFonts w:cs="Times New Roman"/>
        </w:rPr>
      </w:pPr>
      <w:r>
        <w:rPr>
          <w:rFonts w:cs="Times New Roman"/>
        </w:rPr>
        <w:br w:type="page"/>
      </w:r>
    </w:p>
    <w:p w14:paraId="7D03EC4F" w14:textId="60E6A8F8" w:rsidR="000E2137" w:rsidRDefault="000E2137" w:rsidP="00CA1AAD">
      <w:pPr>
        <w:jc w:val="left"/>
        <w:rPr>
          <w:rFonts w:cs="Times New Roman"/>
        </w:rPr>
      </w:pPr>
      <w:r>
        <w:rPr>
          <w:rFonts w:cs="Times New Roman"/>
        </w:rPr>
        <w:lastRenderedPageBreak/>
        <w:t>Homework</w:t>
      </w:r>
    </w:p>
    <w:p w14:paraId="3AC35D44" w14:textId="146F8507" w:rsidR="000E2137" w:rsidRDefault="000E2137" w:rsidP="000E2137">
      <w:pPr>
        <w:pStyle w:val="ListParagraph"/>
        <w:numPr>
          <w:ilvl w:val="0"/>
          <w:numId w:val="4"/>
        </w:numPr>
        <w:jc w:val="left"/>
        <w:rPr>
          <w:rFonts w:cs="Times New Roman"/>
        </w:rPr>
      </w:pPr>
      <w:r>
        <w:rPr>
          <w:rFonts w:cs="Times New Roman"/>
          <w:i/>
          <w:iCs/>
        </w:rPr>
        <w:t>ICEL</w:t>
      </w:r>
      <w:r>
        <w:rPr>
          <w:rFonts w:cs="Times New Roman"/>
        </w:rPr>
        <w:t xml:space="preserve"> (p. 46) exx. 8, 9</w:t>
      </w:r>
    </w:p>
    <w:p w14:paraId="142A6B8E" w14:textId="58D35FF7" w:rsidR="000E2137" w:rsidRDefault="000E2137" w:rsidP="000E2137">
      <w:pPr>
        <w:pStyle w:val="ListParagraph"/>
        <w:numPr>
          <w:ilvl w:val="0"/>
          <w:numId w:val="4"/>
        </w:numPr>
        <w:jc w:val="left"/>
        <w:rPr>
          <w:rFonts w:cs="Times New Roman"/>
        </w:rPr>
      </w:pPr>
      <w:r>
        <w:rPr>
          <w:rFonts w:cs="Times New Roman"/>
        </w:rPr>
        <w:t>Which of the following words would be treated as minimal pairs?</w:t>
      </w:r>
    </w:p>
    <w:p w14:paraId="11993685" w14:textId="34042468" w:rsidR="000E2137" w:rsidRDefault="000E2137" w:rsidP="000E2137">
      <w:pPr>
        <w:pStyle w:val="ListParagraph"/>
        <w:numPr>
          <w:ilvl w:val="1"/>
          <w:numId w:val="4"/>
        </w:numPr>
        <w:jc w:val="left"/>
        <w:rPr>
          <w:rFonts w:cs="Times New Roman"/>
        </w:rPr>
      </w:pPr>
      <w:r>
        <w:rPr>
          <w:rFonts w:cs="Times New Roman"/>
          <w:i/>
          <w:iCs/>
        </w:rPr>
        <w:t>ban, fat, pit, bell, tape, heat, meal, more, pat, tap, pen, chain, vote, bet, far, bun, goat, heel, sane, tale, vet</w:t>
      </w:r>
    </w:p>
    <w:p w14:paraId="6EC73C6E" w14:textId="192054A7" w:rsidR="000E2137" w:rsidRPr="000E2137" w:rsidRDefault="000E2137" w:rsidP="000E2137">
      <w:pPr>
        <w:pStyle w:val="ListParagraph"/>
        <w:numPr>
          <w:ilvl w:val="0"/>
          <w:numId w:val="4"/>
        </w:numPr>
        <w:jc w:val="left"/>
        <w:rPr>
          <w:rFonts w:cs="Times New Roman"/>
        </w:rPr>
      </w:pPr>
      <w:r>
        <w:rPr>
          <w:rFonts w:cs="Times New Roman"/>
        </w:rPr>
        <w:t>What is the difference between an open and a closed syllable?</w:t>
      </w:r>
    </w:p>
    <w:p w14:paraId="2FE4C709" w14:textId="77777777" w:rsidR="00B0532C" w:rsidRDefault="00B0532C" w:rsidP="00CA1AAD">
      <w:pPr>
        <w:jc w:val="left"/>
        <w:rPr>
          <w:rFonts w:cs="Times New Roman"/>
        </w:rPr>
      </w:pPr>
    </w:p>
    <w:p w14:paraId="26AB43F4" w14:textId="77777777" w:rsidR="00FD612E" w:rsidRDefault="00FD612E" w:rsidP="00CA1AAD">
      <w:pPr>
        <w:jc w:val="left"/>
        <w:rPr>
          <w:rFonts w:cs="Times New Roman"/>
        </w:rPr>
      </w:pPr>
    </w:p>
    <w:sectPr w:rsidR="00FD612E" w:rsidSect="00430EC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F0A15" w14:textId="77777777" w:rsidR="00A20951" w:rsidRDefault="00A20951" w:rsidP="00CA1AAD">
      <w:pPr>
        <w:spacing w:after="0" w:line="240" w:lineRule="auto"/>
      </w:pPr>
      <w:r>
        <w:separator/>
      </w:r>
    </w:p>
  </w:endnote>
  <w:endnote w:type="continuationSeparator" w:id="0">
    <w:p w14:paraId="2685C282" w14:textId="77777777" w:rsidR="00A20951" w:rsidRDefault="00A20951" w:rsidP="00CA1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4CBB" w14:textId="2FE71567" w:rsidR="001F1C2E" w:rsidRDefault="001F1C2E" w:rsidP="0048771D">
    <w:pPr>
      <w:ind w:left="720" w:hanging="720"/>
    </w:pPr>
    <w:r w:rsidRPr="001813BB">
      <w:rPr>
        <w:rFonts w:cs="Times New Roman"/>
      </w:rPr>
      <w:t xml:space="preserve">Anderson, C., Bjorkman, B., Denis, D., Doner, J., Grant, M., Sanders, N., &amp; Taniguchi, A. (2022). </w:t>
    </w:r>
    <w:r w:rsidRPr="001813BB">
      <w:rPr>
        <w:rFonts w:cs="Times New Roman"/>
        <w:i/>
        <w:iCs/>
      </w:rPr>
      <w:t>Essentials of linguistics</w:t>
    </w:r>
    <w:r w:rsidRPr="001813BB">
      <w:rPr>
        <w:rFonts w:cs="Times New Roman"/>
      </w:rPr>
      <w:t xml:space="preserve"> (2</w:t>
    </w:r>
    <w:r w:rsidRPr="001813BB">
      <w:rPr>
        <w:rFonts w:cs="Times New Roman"/>
        <w:vertAlign w:val="superscript"/>
      </w:rPr>
      <w:t>nd</w:t>
    </w:r>
    <w:r w:rsidRPr="001813BB">
      <w:rPr>
        <w:rFonts w:cs="Times New Roman"/>
      </w:rPr>
      <w:t xml:space="preserve"> ed.). eCampusOntario</w:t>
    </w:r>
  </w:p>
  <w:p w14:paraId="03E22A6F" w14:textId="4F2CEA8E" w:rsidR="00CA1AAD" w:rsidRPr="001F1C2E" w:rsidRDefault="001F1C2E" w:rsidP="001F1C2E">
    <w:pPr>
      <w:ind w:left="720" w:hanging="720"/>
      <w:rPr>
        <w:rFonts w:cs="Times New Roman"/>
      </w:rPr>
    </w:pPr>
    <w:r w:rsidRPr="001813BB">
      <w:rPr>
        <w:rFonts w:cs="Times New Roman"/>
      </w:rPr>
      <w:t xml:space="preserve">Yule, G. (2010). </w:t>
    </w:r>
    <w:r w:rsidRPr="001813BB">
      <w:rPr>
        <w:rFonts w:cs="Times New Roman"/>
        <w:i/>
        <w:iCs/>
      </w:rPr>
      <w:t>The study of language</w:t>
    </w:r>
    <w:r w:rsidRPr="001813BB">
      <w:rPr>
        <w:rFonts w:cs="Times New Roman"/>
      </w:rPr>
      <w:t xml:space="preserve"> (4</w:t>
    </w:r>
    <w:r w:rsidRPr="001813BB">
      <w:rPr>
        <w:rFonts w:cs="Times New Roman"/>
        <w:vertAlign w:val="superscript"/>
      </w:rPr>
      <w:t>th</w:t>
    </w:r>
    <w:r w:rsidRPr="001813BB">
      <w:rPr>
        <w:rFonts w:cs="Times New Roman"/>
      </w:rPr>
      <w:t xml:space="preserve"> ed.). Cambridge University Press.</w:t>
    </w:r>
  </w:p>
  <w:p w14:paraId="2E9C227A" w14:textId="77777777" w:rsidR="00CA1AAD" w:rsidRDefault="00CA1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97474" w14:textId="77777777" w:rsidR="00A20951" w:rsidRDefault="00A20951" w:rsidP="00CA1AAD">
      <w:pPr>
        <w:spacing w:after="0" w:line="240" w:lineRule="auto"/>
      </w:pPr>
      <w:r>
        <w:separator/>
      </w:r>
    </w:p>
  </w:footnote>
  <w:footnote w:type="continuationSeparator" w:id="0">
    <w:p w14:paraId="228C4AE4" w14:textId="77777777" w:rsidR="00A20951" w:rsidRDefault="00A20951" w:rsidP="00CA1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9FE8" w14:textId="32FEF723" w:rsidR="00CA1AAD" w:rsidRDefault="00CA1AAD">
    <w:pPr>
      <w:pStyle w:val="Header"/>
      <w:rPr>
        <w:rFonts w:cs="Times New Roman"/>
      </w:rPr>
    </w:pPr>
    <w:r>
      <w:t>Introduction to Linguistics</w:t>
    </w:r>
    <w:r>
      <w:ptab w:relativeTo="margin" w:alignment="center" w:leader="none"/>
    </w:r>
    <w:r>
      <w:ptab w:relativeTo="margin" w:alignment="right" w:leader="none"/>
    </w:r>
    <w:r>
      <w:t>Wed 8:30</w:t>
    </w:r>
    <w:r w:rsidRPr="00AB1F6C">
      <w:rPr>
        <w:rFonts w:cs="Times New Roman"/>
      </w:rPr>
      <w:t>–</w:t>
    </w:r>
    <w:r>
      <w:rPr>
        <w:rFonts w:cs="Times New Roman"/>
      </w:rPr>
      <w:t>10:00, R326</w:t>
    </w:r>
  </w:p>
  <w:p w14:paraId="3025FC61" w14:textId="3E81A9CB" w:rsidR="00CA1AAD" w:rsidRDefault="00CA1AAD">
    <w:pPr>
      <w:pStyle w:val="Header"/>
    </w:pPr>
    <w:r>
      <w:rPr>
        <w:rFonts w:cs="Times New Roman"/>
      </w:rPr>
      <w:t>BBN</w:t>
    </w:r>
    <w:r w:rsidRPr="00CA1AAD">
      <w:rPr>
        <w:rFonts w:cs="Times New Roman"/>
      </w:rPr>
      <w:t>–</w:t>
    </w:r>
    <w:r>
      <w:rPr>
        <w:rFonts w:cs="Times New Roman"/>
      </w:rPr>
      <w:t>ANG11</w:t>
    </w:r>
    <w:r w:rsidRPr="00CA1AAD">
      <w:rPr>
        <w:rFonts w:cs="Times New Roman"/>
      </w:rPr>
      <w:t>–</w:t>
    </w:r>
    <w:r>
      <w:rPr>
        <w:rFonts w:cs="Times New Roman"/>
      </w:rPr>
      <w:t>132 m</w:t>
    </w:r>
    <w:r>
      <w:rPr>
        <w:rFonts w:cs="Times New Roman"/>
      </w:rPr>
      <w:tab/>
    </w:r>
    <w:r>
      <w:rPr>
        <w:rFonts w:cs="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81B47"/>
    <w:multiLevelType w:val="hybridMultilevel"/>
    <w:tmpl w:val="59F202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E850E6"/>
    <w:multiLevelType w:val="hybridMultilevel"/>
    <w:tmpl w:val="A5F08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47029"/>
    <w:multiLevelType w:val="hybridMultilevel"/>
    <w:tmpl w:val="52085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CC4173"/>
    <w:multiLevelType w:val="hybridMultilevel"/>
    <w:tmpl w:val="4718D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7817842">
    <w:abstractNumId w:val="1"/>
  </w:num>
  <w:num w:numId="2" w16cid:durableId="786579454">
    <w:abstractNumId w:val="0"/>
  </w:num>
  <w:num w:numId="3" w16cid:durableId="1808743777">
    <w:abstractNumId w:val="3"/>
  </w:num>
  <w:num w:numId="4" w16cid:durableId="45758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588"/>
    <w:rsid w:val="000E2137"/>
    <w:rsid w:val="001E4133"/>
    <w:rsid w:val="001F1C2E"/>
    <w:rsid w:val="00243F0B"/>
    <w:rsid w:val="002A0D46"/>
    <w:rsid w:val="003A0269"/>
    <w:rsid w:val="003E511C"/>
    <w:rsid w:val="003F5E49"/>
    <w:rsid w:val="00430ECC"/>
    <w:rsid w:val="0043111F"/>
    <w:rsid w:val="00444ECB"/>
    <w:rsid w:val="00462481"/>
    <w:rsid w:val="0048771D"/>
    <w:rsid w:val="0052352F"/>
    <w:rsid w:val="00541567"/>
    <w:rsid w:val="00593034"/>
    <w:rsid w:val="005D3892"/>
    <w:rsid w:val="005E5FEB"/>
    <w:rsid w:val="0063708F"/>
    <w:rsid w:val="006B61E1"/>
    <w:rsid w:val="006E21DF"/>
    <w:rsid w:val="00744BBD"/>
    <w:rsid w:val="00770CEA"/>
    <w:rsid w:val="007713D9"/>
    <w:rsid w:val="007822EA"/>
    <w:rsid w:val="00864E9A"/>
    <w:rsid w:val="009A509A"/>
    <w:rsid w:val="009B12CB"/>
    <w:rsid w:val="009B1DEB"/>
    <w:rsid w:val="009F0970"/>
    <w:rsid w:val="00A20951"/>
    <w:rsid w:val="00A2521D"/>
    <w:rsid w:val="00A427C2"/>
    <w:rsid w:val="00A50CE9"/>
    <w:rsid w:val="00A61009"/>
    <w:rsid w:val="00A949A8"/>
    <w:rsid w:val="00B00059"/>
    <w:rsid w:val="00B0532C"/>
    <w:rsid w:val="00B43FCF"/>
    <w:rsid w:val="00C20F6C"/>
    <w:rsid w:val="00C31774"/>
    <w:rsid w:val="00C67B86"/>
    <w:rsid w:val="00CA1AAD"/>
    <w:rsid w:val="00CB4588"/>
    <w:rsid w:val="00CE3B57"/>
    <w:rsid w:val="00D02008"/>
    <w:rsid w:val="00DA53F5"/>
    <w:rsid w:val="00E21847"/>
    <w:rsid w:val="00E336B7"/>
    <w:rsid w:val="00EB1C16"/>
    <w:rsid w:val="00F44AD8"/>
    <w:rsid w:val="00FD444A"/>
    <w:rsid w:val="00FD612E"/>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BACBE"/>
  <w15:chartTrackingRefBased/>
  <w15:docId w15:val="{C21B6A9D-83E4-4A1A-B643-B18C4752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GB" w:eastAsia="en-US" w:bidi="ar-SA"/>
        <w14:ligatures w14:val="standardContextual"/>
      </w:rPr>
    </w:rPrDefault>
    <w:pPrDefault>
      <w:pPr>
        <w:spacing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7C2"/>
    <w:rPr>
      <w:rFonts w:ascii="Times New Roman" w:hAnsi="Times New Roman"/>
      <w:sz w:val="24"/>
    </w:rPr>
  </w:style>
  <w:style w:type="paragraph" w:styleId="Heading1">
    <w:name w:val="heading 1"/>
    <w:basedOn w:val="Normal"/>
    <w:next w:val="Normal"/>
    <w:link w:val="Heading1Char"/>
    <w:uiPriority w:val="9"/>
    <w:qFormat/>
    <w:rsid w:val="00A42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5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5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458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458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458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458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458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5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5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588"/>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CB4588"/>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CB4588"/>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CB458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CB458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CB4588"/>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CB4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5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5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5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5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4588"/>
    <w:rPr>
      <w:rFonts w:ascii="Times New Roman" w:hAnsi="Times New Roman"/>
      <w:i/>
      <w:iCs/>
      <w:color w:val="404040" w:themeColor="text1" w:themeTint="BF"/>
      <w:sz w:val="24"/>
    </w:rPr>
  </w:style>
  <w:style w:type="paragraph" w:styleId="ListParagraph">
    <w:name w:val="List Paragraph"/>
    <w:basedOn w:val="Normal"/>
    <w:uiPriority w:val="34"/>
    <w:qFormat/>
    <w:rsid w:val="00CB4588"/>
    <w:pPr>
      <w:ind w:left="720"/>
      <w:contextualSpacing/>
    </w:pPr>
  </w:style>
  <w:style w:type="character" w:styleId="IntenseEmphasis">
    <w:name w:val="Intense Emphasis"/>
    <w:basedOn w:val="DefaultParagraphFont"/>
    <w:uiPriority w:val="21"/>
    <w:qFormat/>
    <w:rsid w:val="00CB4588"/>
    <w:rPr>
      <w:i/>
      <w:iCs/>
      <w:color w:val="0F4761" w:themeColor="accent1" w:themeShade="BF"/>
    </w:rPr>
  </w:style>
  <w:style w:type="paragraph" w:styleId="IntenseQuote">
    <w:name w:val="Intense Quote"/>
    <w:basedOn w:val="Normal"/>
    <w:next w:val="Normal"/>
    <w:link w:val="IntenseQuoteChar"/>
    <w:uiPriority w:val="30"/>
    <w:qFormat/>
    <w:rsid w:val="00CB4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588"/>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CB4588"/>
    <w:rPr>
      <w:b/>
      <w:bCs/>
      <w:smallCaps/>
      <w:color w:val="0F4761" w:themeColor="accent1" w:themeShade="BF"/>
      <w:spacing w:val="5"/>
    </w:rPr>
  </w:style>
  <w:style w:type="paragraph" w:styleId="Header">
    <w:name w:val="header"/>
    <w:basedOn w:val="Normal"/>
    <w:link w:val="HeaderChar"/>
    <w:uiPriority w:val="99"/>
    <w:unhideWhenUsed/>
    <w:rsid w:val="00CA1A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1AAD"/>
    <w:rPr>
      <w:rFonts w:ascii="Times New Roman" w:hAnsi="Times New Roman"/>
      <w:sz w:val="24"/>
    </w:rPr>
  </w:style>
  <w:style w:type="paragraph" w:styleId="Footer">
    <w:name w:val="footer"/>
    <w:basedOn w:val="Normal"/>
    <w:link w:val="FooterChar"/>
    <w:uiPriority w:val="99"/>
    <w:unhideWhenUsed/>
    <w:rsid w:val="00CA1A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A1AA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783</TotalTime>
  <Pages>4</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Pesti Viktória</dc:creator>
  <cp:keywords/>
  <dc:description/>
  <cp:lastModifiedBy>Pesti Viktória</cp:lastModifiedBy>
  <cp:revision>14</cp:revision>
  <dcterms:created xsi:type="dcterms:W3CDTF">2026-08-11T15:02:00Z</dcterms:created>
  <dcterms:modified xsi:type="dcterms:W3CDTF">2026-09-04T07:08:00Z</dcterms:modified>
</cp:coreProperties>
</file>