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EA" w:rsidRPr="00090EA7" w:rsidRDefault="00927EEA" w:rsidP="00927EEA">
      <w:pPr>
        <w:jc w:val="center"/>
        <w:rPr>
          <w:rFonts w:ascii="Arial" w:hAnsi="Arial" w:cs="Arial"/>
          <w:b/>
          <w:sz w:val="20"/>
          <w:szCs w:val="20"/>
        </w:rPr>
      </w:pPr>
      <w:r w:rsidRPr="00090EA7">
        <w:rPr>
          <w:rFonts w:ascii="Arial" w:hAnsi="Arial" w:cs="Arial"/>
          <w:b/>
          <w:sz w:val="20"/>
          <w:szCs w:val="20"/>
        </w:rPr>
        <w:t>American English in Journalism</w:t>
      </w:r>
    </w:p>
    <w:p w:rsidR="00927EEA" w:rsidRPr="00090EA7" w:rsidRDefault="00927EEA" w:rsidP="00927EEA">
      <w:pPr>
        <w:jc w:val="center"/>
        <w:rPr>
          <w:rFonts w:ascii="Arial" w:hAnsi="Arial" w:cs="Arial"/>
          <w:b/>
          <w:sz w:val="20"/>
          <w:szCs w:val="20"/>
        </w:rPr>
      </w:pPr>
    </w:p>
    <w:p w:rsidR="00927EEA" w:rsidRPr="001801DB" w:rsidRDefault="00927EEA" w:rsidP="00927EEA">
      <w:pPr>
        <w:rPr>
          <w:rFonts w:ascii="Arial" w:hAnsi="Arial" w:cs="Arial"/>
          <w:b/>
          <w:sz w:val="20"/>
          <w:szCs w:val="20"/>
        </w:rPr>
      </w:pPr>
      <w:r w:rsidRPr="001801DB">
        <w:rPr>
          <w:rFonts w:ascii="Arial" w:hAnsi="Arial" w:cs="Arial"/>
          <w:b/>
          <w:sz w:val="20"/>
          <w:szCs w:val="20"/>
        </w:rPr>
        <w:t xml:space="preserve">Instructor: </w:t>
      </w:r>
      <w:proofErr w:type="spellStart"/>
      <w:r w:rsidRPr="001801DB">
        <w:rPr>
          <w:rFonts w:ascii="Arial" w:hAnsi="Arial" w:cs="Arial"/>
          <w:b/>
          <w:sz w:val="20"/>
          <w:szCs w:val="20"/>
        </w:rPr>
        <w:t>Zsófia</w:t>
      </w:r>
      <w:proofErr w:type="spellEnd"/>
      <w:r w:rsidRPr="001801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801DB">
        <w:rPr>
          <w:rFonts w:ascii="Arial" w:hAnsi="Arial" w:cs="Arial"/>
          <w:b/>
          <w:sz w:val="20"/>
          <w:szCs w:val="20"/>
        </w:rPr>
        <w:t>Szabó</w:t>
      </w:r>
      <w:proofErr w:type="spellEnd"/>
    </w:p>
    <w:p w:rsidR="00927EEA" w:rsidRPr="001801DB" w:rsidRDefault="00927EEA" w:rsidP="00927EEA">
      <w:pPr>
        <w:rPr>
          <w:rFonts w:ascii="Arial" w:hAnsi="Arial" w:cs="Arial"/>
          <w:b/>
          <w:sz w:val="20"/>
          <w:szCs w:val="20"/>
        </w:rPr>
      </w:pPr>
      <w:r w:rsidRPr="001801DB">
        <w:rPr>
          <w:rFonts w:ascii="Arial" w:hAnsi="Arial" w:cs="Arial"/>
          <w:b/>
          <w:sz w:val="20"/>
          <w:szCs w:val="20"/>
        </w:rPr>
        <w:t xml:space="preserve">E-mail: </w:t>
      </w:r>
      <w:hyperlink r:id="rId5" w:history="1">
        <w:r w:rsidRPr="001801DB">
          <w:rPr>
            <w:rStyle w:val="Hiperhivatkozs"/>
            <w:rFonts w:ascii="Arial" w:hAnsi="Arial" w:cs="Arial"/>
            <w:b/>
            <w:color w:val="auto"/>
            <w:sz w:val="20"/>
            <w:szCs w:val="20"/>
            <w:u w:val="none"/>
          </w:rPr>
          <w:t>mail.szabo.zsofia@gmail.com</w:t>
        </w:r>
      </w:hyperlink>
    </w:p>
    <w:p w:rsidR="00927EEA" w:rsidRPr="001801DB" w:rsidRDefault="00927EEA" w:rsidP="00927EEA">
      <w:pPr>
        <w:rPr>
          <w:rFonts w:ascii="Arial" w:hAnsi="Arial" w:cs="Arial"/>
          <w:b/>
          <w:sz w:val="20"/>
          <w:szCs w:val="20"/>
        </w:rPr>
      </w:pPr>
      <w:r w:rsidRPr="001801DB">
        <w:rPr>
          <w:rFonts w:ascii="Arial" w:hAnsi="Arial" w:cs="Arial"/>
          <w:b/>
          <w:sz w:val="20"/>
          <w:szCs w:val="20"/>
        </w:rPr>
        <w:t>Time</w:t>
      </w:r>
      <w:r w:rsidR="00970665">
        <w:rPr>
          <w:rFonts w:ascii="Arial" w:hAnsi="Arial" w:cs="Arial"/>
          <w:b/>
          <w:sz w:val="20"/>
          <w:szCs w:val="20"/>
        </w:rPr>
        <w:t xml:space="preserve"> and place</w:t>
      </w:r>
      <w:r w:rsidRPr="001801DB">
        <w:rPr>
          <w:rFonts w:ascii="Arial" w:hAnsi="Arial" w:cs="Arial"/>
          <w:b/>
          <w:sz w:val="20"/>
          <w:szCs w:val="20"/>
        </w:rPr>
        <w:t>:</w:t>
      </w:r>
      <w:r w:rsidR="002D30B2" w:rsidRPr="001801DB">
        <w:rPr>
          <w:rFonts w:ascii="Arial" w:hAnsi="Arial" w:cs="Arial"/>
          <w:b/>
          <w:sz w:val="20"/>
          <w:szCs w:val="20"/>
        </w:rPr>
        <w:t xml:space="preserve"> Thursday 5pm, </w:t>
      </w:r>
      <w:r w:rsidR="00B41A7A" w:rsidRPr="001801DB">
        <w:rPr>
          <w:rFonts w:ascii="Arial" w:hAnsi="Arial" w:cs="Arial"/>
          <w:b/>
          <w:sz w:val="20"/>
          <w:szCs w:val="20"/>
        </w:rPr>
        <w:t>R433</w:t>
      </w:r>
    </w:p>
    <w:p w:rsidR="001801DB" w:rsidRPr="001801DB" w:rsidRDefault="007E3CF6" w:rsidP="00927EE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ETR c</w:t>
      </w:r>
      <w:r w:rsidR="001801DB" w:rsidRPr="001801DB">
        <w:rPr>
          <w:rFonts w:ascii="Arial" w:hAnsi="Arial" w:cs="Arial"/>
          <w:b/>
          <w:sz w:val="20"/>
          <w:szCs w:val="20"/>
        </w:rPr>
        <w:t xml:space="preserve">ode: </w:t>
      </w:r>
      <w:hyperlink r:id="rId6" w:tgtFrame="base" w:history="1">
        <w:r w:rsidR="001801DB" w:rsidRPr="001801DB">
          <w:rPr>
            <w:rStyle w:val="Hiperhivatkozs"/>
            <w:rFonts w:ascii="Arial" w:hAnsi="Arial" w:cs="Arial"/>
            <w:b/>
            <w:color w:val="auto"/>
            <w:sz w:val="20"/>
            <w:szCs w:val="20"/>
            <w:u w:val="none"/>
            <w:shd w:val="clear" w:color="auto" w:fill="FDFDFD"/>
          </w:rPr>
          <w:t>BBN-AMW-210</w:t>
        </w:r>
      </w:hyperlink>
      <w:r w:rsidR="001801DB" w:rsidRPr="001801DB">
        <w:rPr>
          <w:rStyle w:val="apple-converted-space"/>
          <w:rFonts w:ascii="Arial" w:hAnsi="Arial" w:cs="Arial"/>
          <w:b/>
          <w:sz w:val="20"/>
          <w:szCs w:val="20"/>
          <w:shd w:val="clear" w:color="auto" w:fill="FDFDFD"/>
        </w:rPr>
        <w:t> </w:t>
      </w:r>
      <w:r w:rsidR="001801DB" w:rsidRPr="001801DB">
        <w:rPr>
          <w:rFonts w:ascii="Arial" w:hAnsi="Arial" w:cs="Arial"/>
          <w:b/>
          <w:sz w:val="20"/>
          <w:szCs w:val="20"/>
          <w:shd w:val="clear" w:color="auto" w:fill="FDFDFD"/>
        </w:rPr>
        <w:t>(=</w:t>
      </w:r>
      <w:hyperlink r:id="rId7" w:history="1">
        <w:r w:rsidR="001801DB" w:rsidRPr="001801DB">
          <w:rPr>
            <w:rStyle w:val="Hiperhivatkozs"/>
            <w:rFonts w:ascii="Arial" w:hAnsi="Arial" w:cs="Arial"/>
            <w:b/>
            <w:color w:val="auto"/>
            <w:sz w:val="20"/>
            <w:szCs w:val="20"/>
            <w:u w:val="none"/>
            <w:shd w:val="clear" w:color="auto" w:fill="FDFDFD"/>
          </w:rPr>
          <w:t>BBN-AMW-409</w:t>
        </w:r>
      </w:hyperlink>
      <w:r w:rsidR="001801DB" w:rsidRPr="001801DB">
        <w:rPr>
          <w:rFonts w:ascii="Arial" w:hAnsi="Arial" w:cs="Arial"/>
          <w:b/>
          <w:sz w:val="20"/>
          <w:szCs w:val="20"/>
          <w:shd w:val="clear" w:color="auto" w:fill="FDFDFD"/>
        </w:rPr>
        <w:t>)</w:t>
      </w:r>
    </w:p>
    <w:tbl>
      <w:tblPr>
        <w:tblpPr w:leftFromText="141" w:rightFromText="141" w:vertAnchor="page" w:horzAnchor="margin" w:tblpY="2941"/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CCCC"/>
        <w:tblLayout w:type="fixed"/>
        <w:tblLook w:val="01E0"/>
      </w:tblPr>
      <w:tblGrid>
        <w:gridCol w:w="817"/>
        <w:gridCol w:w="992"/>
        <w:gridCol w:w="3969"/>
        <w:gridCol w:w="3984"/>
      </w:tblGrid>
      <w:tr w:rsidR="00C920D2" w:rsidRPr="00090EA7" w:rsidTr="00090EA7">
        <w:trPr>
          <w:trHeight w:val="680"/>
          <w:tblHeader/>
        </w:trPr>
        <w:tc>
          <w:tcPr>
            <w:tcW w:w="817" w:type="dxa"/>
            <w:shd w:val="clear" w:color="auto" w:fill="auto"/>
            <w:vAlign w:val="center"/>
          </w:tcPr>
          <w:p w:rsidR="00C920D2" w:rsidRPr="00090EA7" w:rsidRDefault="00C920D2" w:rsidP="00C920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A7"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0D2" w:rsidRPr="00090EA7" w:rsidRDefault="00C920D2" w:rsidP="00C920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A7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920D2" w:rsidRPr="00090EA7" w:rsidRDefault="00090EA7" w:rsidP="00C92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Article/</w:t>
            </w:r>
            <w:r w:rsidR="00C920D2" w:rsidRPr="00090EA7">
              <w:rPr>
                <w:rFonts w:ascii="Arial" w:hAnsi="Arial" w:cs="Arial"/>
                <w:b/>
                <w:sz w:val="20"/>
                <w:szCs w:val="20"/>
              </w:rPr>
              <w:t>Topic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C920D2" w:rsidRPr="00090EA7" w:rsidRDefault="00C920D2" w:rsidP="00C920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A7">
              <w:rPr>
                <w:rFonts w:ascii="Arial" w:hAnsi="Arial" w:cs="Arial"/>
                <w:b/>
                <w:sz w:val="20"/>
                <w:szCs w:val="20"/>
              </w:rPr>
              <w:t>Article available</w:t>
            </w:r>
            <w:r w:rsidR="00090EA7">
              <w:rPr>
                <w:rFonts w:ascii="Arial" w:hAnsi="Arial" w:cs="Arial"/>
                <w:b/>
                <w:sz w:val="20"/>
                <w:szCs w:val="20"/>
              </w:rPr>
              <w:t xml:space="preserve"> at</w:t>
            </w:r>
          </w:p>
        </w:tc>
      </w:tr>
      <w:tr w:rsidR="00C920D2" w:rsidRPr="00090EA7" w:rsidTr="00090EA7">
        <w:trPr>
          <w:trHeight w:val="680"/>
        </w:trPr>
        <w:tc>
          <w:tcPr>
            <w:tcW w:w="817" w:type="dxa"/>
            <w:vAlign w:val="center"/>
          </w:tcPr>
          <w:p w:rsidR="00C920D2" w:rsidRPr="00090EA7" w:rsidRDefault="00C920D2" w:rsidP="00C92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0D2" w:rsidRPr="00090EA7" w:rsidRDefault="009D7C71" w:rsidP="00C92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02.15</w:t>
            </w:r>
            <w:r w:rsidR="002932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5578D" w:rsidRDefault="00C920D2" w:rsidP="0005578D">
            <w:pPr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Introduction, orientation</w:t>
            </w:r>
            <w:r w:rsidR="0005578D">
              <w:rPr>
                <w:rFonts w:ascii="Arial" w:hAnsi="Arial" w:cs="Arial"/>
                <w:sz w:val="20"/>
                <w:szCs w:val="20"/>
              </w:rPr>
              <w:t xml:space="preserve"> + </w:t>
            </w:r>
          </w:p>
          <w:p w:rsidR="0005578D" w:rsidRPr="0005578D" w:rsidRDefault="0005578D" w:rsidP="000557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“’The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Dancingest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Denomination’</w:t>
            </w:r>
          </w:p>
          <w:p w:rsidR="0005578D" w:rsidRPr="0005578D" w:rsidRDefault="0005578D" w:rsidP="0005578D">
            <w:pPr>
              <w:rPr>
                <w:rFonts w:ascii="Arial" w:hAnsi="Arial" w:cs="Arial"/>
                <w:sz w:val="20"/>
                <w:szCs w:val="20"/>
              </w:rPr>
            </w:pPr>
            <w:r w:rsidRPr="0005578D">
              <w:rPr>
                <w:rFonts w:ascii="Arial" w:hAnsi="Arial" w:cs="Arial"/>
                <w:sz w:val="20"/>
                <w:szCs w:val="20"/>
              </w:rPr>
              <w:t>How do Mormons celebrate?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C920D2" w:rsidRPr="00090EA7" w:rsidRDefault="0005578D" w:rsidP="000557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05578D">
              <w:rPr>
                <w:rFonts w:ascii="Arial" w:hAnsi="Arial" w:cs="Arial"/>
                <w:sz w:val="20"/>
                <w:szCs w:val="20"/>
              </w:rPr>
              <w:t xml:space="preserve">y Forrest </w:t>
            </w:r>
            <w:proofErr w:type="spellStart"/>
            <w:r w:rsidRPr="0005578D">
              <w:rPr>
                <w:rFonts w:ascii="Arial" w:hAnsi="Arial" w:cs="Arial"/>
                <w:sz w:val="20"/>
                <w:szCs w:val="20"/>
              </w:rPr>
              <w:t>Wickman</w:t>
            </w:r>
            <w:proofErr w:type="spellEnd"/>
          </w:p>
        </w:tc>
        <w:tc>
          <w:tcPr>
            <w:tcW w:w="3984" w:type="dxa"/>
            <w:shd w:val="clear" w:color="auto" w:fill="auto"/>
            <w:vAlign w:val="center"/>
          </w:tcPr>
          <w:p w:rsidR="00C920D2" w:rsidRPr="00090EA7" w:rsidRDefault="008572A3" w:rsidP="00C920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920D2" w:rsidRPr="00090EA7" w:rsidTr="00090EA7">
        <w:trPr>
          <w:trHeight w:val="875"/>
        </w:trPr>
        <w:tc>
          <w:tcPr>
            <w:tcW w:w="817" w:type="dxa"/>
            <w:vAlign w:val="center"/>
          </w:tcPr>
          <w:p w:rsidR="00C920D2" w:rsidRPr="00090EA7" w:rsidRDefault="00C920D2" w:rsidP="00C92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0D2" w:rsidRPr="00090EA7" w:rsidRDefault="009D7C71" w:rsidP="00C92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02.22</w:t>
            </w:r>
            <w:r w:rsidR="002932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920D2" w:rsidRPr="00090EA7" w:rsidRDefault="00C920D2" w:rsidP="00C920D2">
            <w:pPr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“How 9/11 has shaped a generation of Americans” by Peter Grier</w:t>
            </w:r>
          </w:p>
          <w:p w:rsidR="00C920D2" w:rsidRPr="00090EA7" w:rsidRDefault="00C920D2" w:rsidP="00C920D2">
            <w:pPr>
              <w:rPr>
                <w:rFonts w:ascii="Arial" w:hAnsi="Arial" w:cs="Arial"/>
                <w:sz w:val="18"/>
                <w:szCs w:val="18"/>
              </w:rPr>
            </w:pPr>
            <w:r w:rsidRPr="00090EA7">
              <w:rPr>
                <w:rFonts w:ascii="Arial" w:hAnsi="Arial" w:cs="Arial"/>
                <w:sz w:val="18"/>
                <w:szCs w:val="18"/>
              </w:rPr>
              <w:t>(</w:t>
            </w:r>
            <w:r w:rsidR="00710D77" w:rsidRPr="00090EA7">
              <w:rPr>
                <w:rFonts w:ascii="Arial" w:hAnsi="Arial" w:cs="Arial"/>
                <w:i/>
                <w:sz w:val="18"/>
                <w:szCs w:val="18"/>
              </w:rPr>
              <w:t xml:space="preserve">topics: </w:t>
            </w:r>
            <w:r w:rsidRPr="00090EA7">
              <w:rPr>
                <w:rFonts w:ascii="Arial" w:hAnsi="Arial" w:cs="Arial"/>
                <w:i/>
                <w:sz w:val="18"/>
                <w:szCs w:val="18"/>
              </w:rPr>
              <w:t>9/11, the Millennial generation</w:t>
            </w:r>
            <w:r w:rsidR="00710D77" w:rsidRPr="00090EA7">
              <w:rPr>
                <w:rFonts w:ascii="Arial" w:hAnsi="Arial" w:cs="Arial"/>
                <w:i/>
                <w:sz w:val="18"/>
                <w:szCs w:val="18"/>
              </w:rPr>
              <w:t>, generation gap</w:t>
            </w:r>
            <w:r w:rsidRPr="00090EA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C920D2" w:rsidRPr="00090EA7" w:rsidRDefault="00C920D2" w:rsidP="00C920D2">
            <w:pPr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http://www.csmonitor.com/USA/Society/2011/0909/How-9-11-has-shaped-a-generation-of-Americans</w:t>
            </w:r>
          </w:p>
        </w:tc>
      </w:tr>
      <w:tr w:rsidR="0082677B" w:rsidRPr="00090EA7" w:rsidTr="00090EA7">
        <w:trPr>
          <w:trHeight w:val="680"/>
        </w:trPr>
        <w:tc>
          <w:tcPr>
            <w:tcW w:w="817" w:type="dxa"/>
            <w:vAlign w:val="center"/>
          </w:tcPr>
          <w:p w:rsidR="0082677B" w:rsidRPr="00090EA7" w:rsidRDefault="0082677B" w:rsidP="00826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77B" w:rsidRPr="00090EA7" w:rsidRDefault="009D7C71" w:rsidP="00826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02.29.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2677B" w:rsidRPr="00090EA7" w:rsidRDefault="0082677B" w:rsidP="0082677B">
            <w:pPr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“Iraq: Baghdad without America” by Adam Kirsch</w:t>
            </w:r>
          </w:p>
          <w:p w:rsidR="0082677B" w:rsidRPr="00090EA7" w:rsidRDefault="0082677B" w:rsidP="001E12EE">
            <w:pPr>
              <w:rPr>
                <w:rFonts w:ascii="Arial" w:hAnsi="Arial" w:cs="Arial"/>
                <w:sz w:val="18"/>
                <w:szCs w:val="18"/>
              </w:rPr>
            </w:pPr>
            <w:r w:rsidRPr="00090EA7">
              <w:rPr>
                <w:rFonts w:ascii="Arial" w:hAnsi="Arial" w:cs="Arial"/>
                <w:sz w:val="18"/>
                <w:szCs w:val="18"/>
              </w:rPr>
              <w:t>(</w:t>
            </w:r>
            <w:r w:rsidRPr="00090EA7">
              <w:rPr>
                <w:rFonts w:ascii="Arial" w:hAnsi="Arial" w:cs="Arial"/>
                <w:i/>
                <w:sz w:val="18"/>
                <w:szCs w:val="18"/>
              </w:rPr>
              <w:t>topic: Iraq war</w:t>
            </w:r>
            <w:r w:rsidRPr="00090EA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82677B" w:rsidRPr="00090EA7" w:rsidRDefault="0082677B" w:rsidP="0082677B">
            <w:pPr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http://www.thedailybeast.com/newsweek/2011/12/25/iraq-baghdad-without-america.html</w:t>
            </w:r>
          </w:p>
        </w:tc>
      </w:tr>
      <w:tr w:rsidR="0082677B" w:rsidRPr="00090EA7" w:rsidTr="0024631B">
        <w:trPr>
          <w:trHeight w:val="753"/>
        </w:trPr>
        <w:tc>
          <w:tcPr>
            <w:tcW w:w="817" w:type="dxa"/>
            <w:vAlign w:val="center"/>
          </w:tcPr>
          <w:p w:rsidR="0082677B" w:rsidRPr="00090EA7" w:rsidRDefault="0082677B" w:rsidP="00826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77B" w:rsidRPr="00090EA7" w:rsidRDefault="009D7C71" w:rsidP="00826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03.07.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2677B" w:rsidRPr="00090EA7" w:rsidRDefault="0082677B" w:rsidP="0082677B">
            <w:pPr>
              <w:rPr>
                <w:rFonts w:ascii="Arial" w:hAnsi="Arial" w:cs="Arial"/>
                <w:sz w:val="18"/>
                <w:szCs w:val="18"/>
              </w:rPr>
            </w:pPr>
            <w:r w:rsidRPr="00090EA7">
              <w:rPr>
                <w:rFonts w:ascii="Arial" w:hAnsi="Arial" w:cs="Arial"/>
                <w:sz w:val="18"/>
                <w:szCs w:val="18"/>
              </w:rPr>
              <w:t>“Yes We Can (Can’t We?)</w:t>
            </w:r>
            <w:proofErr w:type="gramStart"/>
            <w:r w:rsidRPr="00090EA7">
              <w:rPr>
                <w:rFonts w:ascii="Arial" w:hAnsi="Arial" w:cs="Arial"/>
                <w:sz w:val="18"/>
                <w:szCs w:val="18"/>
              </w:rPr>
              <w:t>”</w:t>
            </w:r>
            <w:proofErr w:type="gramEnd"/>
          </w:p>
          <w:p w:rsidR="0082677B" w:rsidRPr="00090EA7" w:rsidRDefault="0082677B" w:rsidP="0082677B">
            <w:pPr>
              <w:rPr>
                <w:rFonts w:ascii="Arial" w:hAnsi="Arial" w:cs="Arial"/>
                <w:sz w:val="18"/>
                <w:szCs w:val="18"/>
              </w:rPr>
            </w:pPr>
            <w:r w:rsidRPr="00090EA7">
              <w:rPr>
                <w:rFonts w:ascii="Arial" w:hAnsi="Arial" w:cs="Arial"/>
                <w:sz w:val="18"/>
                <w:szCs w:val="18"/>
              </w:rPr>
              <w:t>(</w:t>
            </w:r>
            <w:r w:rsidRPr="00090EA7">
              <w:rPr>
                <w:rFonts w:ascii="Arial" w:hAnsi="Arial" w:cs="Arial"/>
                <w:i/>
                <w:sz w:val="18"/>
                <w:szCs w:val="18"/>
              </w:rPr>
              <w:t>topics: Obama’s 2008 and 2012 presidential campaign, the election system</w:t>
            </w:r>
            <w:r w:rsidRPr="00090EA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82677B" w:rsidRPr="00090EA7" w:rsidRDefault="0082677B" w:rsidP="0082677B">
            <w:pPr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http://www.thedailybeast.com/newsweek/2012/01/01/inside-president-obama-s-reelection-machine.html</w:t>
            </w:r>
          </w:p>
        </w:tc>
      </w:tr>
      <w:tr w:rsidR="0082677B" w:rsidRPr="00090EA7" w:rsidTr="00090EA7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82677B" w:rsidRPr="00090EA7" w:rsidRDefault="0082677B" w:rsidP="00826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77B" w:rsidRPr="00090EA7" w:rsidRDefault="009D7C71" w:rsidP="00826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03.14.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2677B" w:rsidRPr="00090EA7" w:rsidRDefault="0082677B" w:rsidP="0082677B">
            <w:pPr>
              <w:rPr>
                <w:rFonts w:ascii="Arial" w:hAnsi="Arial" w:cs="Arial"/>
                <w:sz w:val="18"/>
                <w:szCs w:val="18"/>
              </w:rPr>
            </w:pPr>
            <w:r w:rsidRPr="00090EA7">
              <w:rPr>
                <w:rFonts w:ascii="Arial" w:hAnsi="Arial" w:cs="Arial"/>
                <w:sz w:val="18"/>
                <w:szCs w:val="18"/>
              </w:rPr>
              <w:t>“The Predator War – What are the risks of the CIA’s cover drone program?”</w:t>
            </w:r>
          </w:p>
          <w:p w:rsidR="0082677B" w:rsidRPr="00090EA7" w:rsidRDefault="0082677B" w:rsidP="0082677B">
            <w:pPr>
              <w:rPr>
                <w:rFonts w:ascii="Arial" w:hAnsi="Arial" w:cs="Arial"/>
                <w:sz w:val="18"/>
                <w:szCs w:val="18"/>
              </w:rPr>
            </w:pPr>
            <w:r w:rsidRPr="00090EA7">
              <w:rPr>
                <w:rFonts w:ascii="Arial" w:hAnsi="Arial" w:cs="Arial"/>
                <w:sz w:val="18"/>
                <w:szCs w:val="18"/>
              </w:rPr>
              <w:t>(</w:t>
            </w:r>
            <w:r w:rsidRPr="00090EA7">
              <w:rPr>
                <w:rFonts w:ascii="Arial" w:hAnsi="Arial" w:cs="Arial"/>
                <w:i/>
                <w:sz w:val="18"/>
                <w:szCs w:val="18"/>
              </w:rPr>
              <w:t>topics: CIA, war on terror</w:t>
            </w:r>
            <w:r w:rsidRPr="00090EA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82677B" w:rsidRPr="00090EA7" w:rsidRDefault="0082677B" w:rsidP="0082677B">
            <w:pPr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http://www.newyorker.com/reporting/2009/10/26/091026fa_fact_mayer</w:t>
            </w:r>
          </w:p>
        </w:tc>
      </w:tr>
      <w:tr w:rsidR="0082677B" w:rsidRPr="00090EA7" w:rsidTr="00090EA7">
        <w:trPr>
          <w:trHeight w:val="680"/>
        </w:trPr>
        <w:tc>
          <w:tcPr>
            <w:tcW w:w="817" w:type="dxa"/>
            <w:vAlign w:val="center"/>
          </w:tcPr>
          <w:p w:rsidR="0082677B" w:rsidRPr="00090EA7" w:rsidRDefault="0082677B" w:rsidP="00826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77B" w:rsidRPr="00090EA7" w:rsidRDefault="009D7C71" w:rsidP="00826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03.21.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2677B" w:rsidRPr="00090EA7" w:rsidRDefault="0082677B" w:rsidP="0082677B">
            <w:pPr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“The Co</w:t>
            </w:r>
            <w:r w:rsidR="004A28F1">
              <w:rPr>
                <w:rFonts w:ascii="Arial" w:hAnsi="Arial" w:cs="Arial"/>
                <w:sz w:val="20"/>
                <w:szCs w:val="20"/>
              </w:rPr>
              <w:t>m</w:t>
            </w:r>
            <w:r w:rsidRPr="00090EA7">
              <w:rPr>
                <w:rFonts w:ascii="Arial" w:hAnsi="Arial" w:cs="Arial"/>
                <w:sz w:val="20"/>
                <w:szCs w:val="20"/>
              </w:rPr>
              <w:t>mandments – The C</w:t>
            </w:r>
            <w:r w:rsidR="004A28F1">
              <w:rPr>
                <w:rFonts w:ascii="Arial" w:hAnsi="Arial" w:cs="Arial"/>
                <w:sz w:val="20"/>
                <w:szCs w:val="20"/>
              </w:rPr>
              <w:t>onstitution and its worshippers.</w:t>
            </w:r>
            <w:r w:rsidRPr="00090EA7">
              <w:rPr>
                <w:rFonts w:ascii="Arial" w:hAnsi="Arial" w:cs="Arial"/>
                <w:sz w:val="20"/>
                <w:szCs w:val="20"/>
              </w:rPr>
              <w:t xml:space="preserve">” by Jill </w:t>
            </w:r>
            <w:proofErr w:type="spellStart"/>
            <w:r w:rsidRPr="00090EA7">
              <w:rPr>
                <w:rFonts w:ascii="Arial" w:hAnsi="Arial" w:cs="Arial"/>
                <w:sz w:val="20"/>
                <w:szCs w:val="20"/>
              </w:rPr>
              <w:t>Lepore</w:t>
            </w:r>
            <w:proofErr w:type="spellEnd"/>
          </w:p>
          <w:p w:rsidR="0082677B" w:rsidRPr="00090EA7" w:rsidRDefault="0082677B" w:rsidP="001356C2">
            <w:pPr>
              <w:rPr>
                <w:rFonts w:ascii="Arial" w:hAnsi="Arial" w:cs="Arial"/>
                <w:sz w:val="18"/>
                <w:szCs w:val="18"/>
              </w:rPr>
            </w:pPr>
            <w:r w:rsidRPr="00090EA7">
              <w:rPr>
                <w:rFonts w:ascii="Arial" w:hAnsi="Arial" w:cs="Arial"/>
                <w:sz w:val="18"/>
                <w:szCs w:val="18"/>
              </w:rPr>
              <w:t>(</w:t>
            </w:r>
            <w:r w:rsidRPr="00090EA7">
              <w:rPr>
                <w:rFonts w:ascii="Arial" w:hAnsi="Arial" w:cs="Arial"/>
                <w:i/>
                <w:sz w:val="18"/>
                <w:szCs w:val="18"/>
              </w:rPr>
              <w:t>topics: US history, the Constitution</w:t>
            </w:r>
            <w:r w:rsidRPr="00090EA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82677B" w:rsidRPr="00090EA7" w:rsidRDefault="004A28F1" w:rsidP="0082677B">
            <w:pPr>
              <w:rPr>
                <w:rFonts w:ascii="Arial" w:hAnsi="Arial" w:cs="Arial"/>
                <w:sz w:val="20"/>
                <w:szCs w:val="20"/>
              </w:rPr>
            </w:pPr>
            <w:r w:rsidRPr="004A28F1">
              <w:rPr>
                <w:rFonts w:ascii="Arial" w:hAnsi="Arial" w:cs="Arial"/>
                <w:sz w:val="20"/>
                <w:szCs w:val="20"/>
              </w:rPr>
              <w:t>http://www.newyorker.com/arts/critics/atlarge/2011/01/17/110117crat_atlarge_lepore?currentPage=1?currentPage=all</w:t>
            </w:r>
          </w:p>
        </w:tc>
      </w:tr>
      <w:tr w:rsidR="0082677B" w:rsidRPr="00090EA7" w:rsidTr="00090EA7">
        <w:trPr>
          <w:trHeight w:val="810"/>
        </w:trPr>
        <w:tc>
          <w:tcPr>
            <w:tcW w:w="817" w:type="dxa"/>
            <w:vAlign w:val="center"/>
          </w:tcPr>
          <w:p w:rsidR="0082677B" w:rsidRPr="00090EA7" w:rsidRDefault="0082677B" w:rsidP="00826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77B" w:rsidRPr="00090EA7" w:rsidRDefault="009D7C71" w:rsidP="00826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03.28.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2677B" w:rsidRPr="00090EA7" w:rsidRDefault="0082677B" w:rsidP="0082677B">
            <w:pPr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 xml:space="preserve">“A Soldier’s Legacy – Don’t ask, don’t tell, but Alan Rogers was a hero to everyone who knew him.” by Jill </w:t>
            </w:r>
            <w:proofErr w:type="spellStart"/>
            <w:r w:rsidRPr="00090EA7">
              <w:rPr>
                <w:rFonts w:ascii="Arial" w:hAnsi="Arial" w:cs="Arial"/>
                <w:sz w:val="20"/>
                <w:szCs w:val="20"/>
              </w:rPr>
              <w:t>Lepore</w:t>
            </w:r>
            <w:proofErr w:type="spellEnd"/>
          </w:p>
          <w:p w:rsidR="0082677B" w:rsidRPr="00090EA7" w:rsidRDefault="0082677B" w:rsidP="0082677B">
            <w:pPr>
              <w:rPr>
                <w:rFonts w:ascii="Arial" w:hAnsi="Arial" w:cs="Arial"/>
                <w:sz w:val="18"/>
                <w:szCs w:val="18"/>
              </w:rPr>
            </w:pPr>
            <w:r w:rsidRPr="00090EA7">
              <w:rPr>
                <w:rFonts w:ascii="Arial" w:hAnsi="Arial" w:cs="Arial"/>
                <w:sz w:val="18"/>
                <w:szCs w:val="18"/>
              </w:rPr>
              <w:t>(</w:t>
            </w:r>
            <w:r w:rsidRPr="00090EA7">
              <w:rPr>
                <w:rFonts w:ascii="Arial" w:hAnsi="Arial" w:cs="Arial"/>
                <w:i/>
                <w:sz w:val="18"/>
                <w:szCs w:val="18"/>
              </w:rPr>
              <w:t>topics: gay rights, military, DADT</w:t>
            </w:r>
            <w:r w:rsidRPr="00090EA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82677B" w:rsidRPr="00090EA7" w:rsidRDefault="006E6B72" w:rsidP="0082677B">
            <w:pPr>
              <w:rPr>
                <w:rFonts w:ascii="Arial" w:hAnsi="Arial" w:cs="Arial"/>
                <w:sz w:val="20"/>
                <w:szCs w:val="20"/>
              </w:rPr>
            </w:pPr>
            <w:r w:rsidRPr="006E6B72">
              <w:rPr>
                <w:rFonts w:ascii="Arial" w:hAnsi="Arial" w:cs="Arial"/>
                <w:sz w:val="20"/>
                <w:szCs w:val="20"/>
              </w:rPr>
              <w:t>http://www.newyorker.com/reporting/2008/08/04/080804fa_fact_mcgrath?currentPage=all</w:t>
            </w:r>
          </w:p>
        </w:tc>
      </w:tr>
      <w:tr w:rsidR="0082677B" w:rsidRPr="00090EA7" w:rsidTr="00090EA7">
        <w:trPr>
          <w:trHeight w:val="820"/>
        </w:trPr>
        <w:tc>
          <w:tcPr>
            <w:tcW w:w="817" w:type="dxa"/>
            <w:vAlign w:val="center"/>
          </w:tcPr>
          <w:p w:rsidR="0082677B" w:rsidRPr="00090EA7" w:rsidRDefault="0082677B" w:rsidP="00826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77B" w:rsidRPr="00090EA7" w:rsidRDefault="009D7C71" w:rsidP="00826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04.04.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2677B" w:rsidRPr="00090EA7" w:rsidRDefault="009D7C71" w:rsidP="00090E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0EA7">
              <w:rPr>
                <w:rFonts w:ascii="Arial" w:hAnsi="Arial" w:cs="Arial"/>
                <w:b/>
                <w:sz w:val="18"/>
                <w:szCs w:val="18"/>
              </w:rPr>
              <w:t>Spring Break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82677B" w:rsidRPr="00090EA7" w:rsidRDefault="0082677B" w:rsidP="008267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EA7" w:rsidRPr="00090EA7" w:rsidTr="00090EA7">
        <w:trPr>
          <w:trHeight w:val="986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090EA7" w:rsidRPr="00090EA7" w:rsidRDefault="00090EA7" w:rsidP="0009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EA7" w:rsidRPr="00090EA7" w:rsidRDefault="00090EA7" w:rsidP="0009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04.11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EA7" w:rsidRPr="00090EA7" w:rsidRDefault="00090EA7" w:rsidP="00090EA7">
            <w:pPr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“The Death Penalty: Why We Fight for Equal Justice” by Andrew Cohen</w:t>
            </w:r>
          </w:p>
          <w:p w:rsidR="00090EA7" w:rsidRPr="00F81C95" w:rsidRDefault="00090EA7" w:rsidP="00090EA7">
            <w:pPr>
              <w:rPr>
                <w:rFonts w:ascii="Arial" w:hAnsi="Arial" w:cs="Arial"/>
                <w:sz w:val="18"/>
                <w:szCs w:val="18"/>
              </w:rPr>
            </w:pPr>
            <w:r w:rsidRPr="00F81C95">
              <w:rPr>
                <w:rFonts w:ascii="Arial" w:hAnsi="Arial" w:cs="Arial"/>
                <w:sz w:val="18"/>
                <w:szCs w:val="18"/>
              </w:rPr>
              <w:t>(</w:t>
            </w:r>
            <w:r w:rsidRPr="00F81C95">
              <w:rPr>
                <w:rFonts w:ascii="Arial" w:hAnsi="Arial" w:cs="Arial"/>
                <w:i/>
                <w:sz w:val="18"/>
                <w:szCs w:val="18"/>
              </w:rPr>
              <w:t>topics: capital punishment, legal issues, the judiciary system</w:t>
            </w:r>
            <w:r w:rsidRPr="00F81C9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EA7" w:rsidRPr="00090EA7" w:rsidRDefault="006E6B72" w:rsidP="00090EA7">
            <w:pPr>
              <w:rPr>
                <w:rFonts w:ascii="Arial" w:hAnsi="Arial" w:cs="Arial"/>
                <w:sz w:val="20"/>
                <w:szCs w:val="20"/>
              </w:rPr>
            </w:pPr>
            <w:r w:rsidRPr="006E6B72">
              <w:rPr>
                <w:rFonts w:ascii="Arial" w:hAnsi="Arial" w:cs="Arial"/>
                <w:sz w:val="20"/>
                <w:szCs w:val="20"/>
              </w:rPr>
              <w:t>http://www.theatlantic.com/national/archive/2011/09/the-death-penalty-why-we-fight-for-equal-justice/245101/?single_page=true</w:t>
            </w:r>
          </w:p>
        </w:tc>
      </w:tr>
      <w:tr w:rsidR="00090EA7" w:rsidRPr="00090EA7" w:rsidTr="00090EA7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090EA7" w:rsidRPr="00090EA7" w:rsidRDefault="00090EA7" w:rsidP="0009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EA7" w:rsidRPr="00090EA7" w:rsidRDefault="00090EA7" w:rsidP="0009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04.18</w:t>
            </w:r>
            <w:r w:rsidR="002932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90EA7" w:rsidRPr="00090EA7" w:rsidRDefault="00090EA7" w:rsidP="00090EA7">
            <w:pPr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 xml:space="preserve">“The American </w:t>
            </w:r>
            <w:proofErr w:type="spellStart"/>
            <w:r w:rsidRPr="00090EA7">
              <w:rPr>
                <w:rFonts w:ascii="Arial" w:hAnsi="Arial" w:cs="Arial"/>
                <w:sz w:val="20"/>
                <w:szCs w:val="20"/>
              </w:rPr>
              <w:t>Wikileaks</w:t>
            </w:r>
            <w:proofErr w:type="spellEnd"/>
            <w:r w:rsidRPr="00090EA7">
              <w:rPr>
                <w:rFonts w:ascii="Arial" w:hAnsi="Arial" w:cs="Arial"/>
                <w:sz w:val="20"/>
                <w:szCs w:val="20"/>
              </w:rPr>
              <w:t xml:space="preserve"> Hacker” by Nathaniel Rich</w:t>
            </w:r>
          </w:p>
          <w:p w:rsidR="00090EA7" w:rsidRPr="00090EA7" w:rsidRDefault="00090EA7" w:rsidP="00090EA7">
            <w:pPr>
              <w:rPr>
                <w:rFonts w:ascii="Arial" w:hAnsi="Arial" w:cs="Arial"/>
                <w:sz w:val="18"/>
                <w:szCs w:val="18"/>
              </w:rPr>
            </w:pPr>
            <w:r w:rsidRPr="00090EA7">
              <w:rPr>
                <w:rFonts w:ascii="Arial" w:hAnsi="Arial" w:cs="Arial"/>
                <w:sz w:val="18"/>
                <w:szCs w:val="18"/>
              </w:rPr>
              <w:t>(</w:t>
            </w:r>
            <w:r w:rsidRPr="00090EA7">
              <w:rPr>
                <w:rFonts w:ascii="Arial" w:hAnsi="Arial" w:cs="Arial"/>
                <w:i/>
                <w:sz w:val="18"/>
                <w:szCs w:val="18"/>
              </w:rPr>
              <w:t xml:space="preserve">topics: </w:t>
            </w:r>
            <w:proofErr w:type="spellStart"/>
            <w:r w:rsidRPr="00090EA7">
              <w:rPr>
                <w:rFonts w:ascii="Arial" w:hAnsi="Arial" w:cs="Arial"/>
                <w:i/>
                <w:sz w:val="18"/>
                <w:szCs w:val="18"/>
              </w:rPr>
              <w:t>Wikileaks</w:t>
            </w:r>
            <w:proofErr w:type="spellEnd"/>
            <w:r w:rsidRPr="00090EA7">
              <w:rPr>
                <w:rFonts w:ascii="Arial" w:hAnsi="Arial" w:cs="Arial"/>
                <w:i/>
                <w:sz w:val="18"/>
                <w:szCs w:val="18"/>
              </w:rPr>
              <w:t>, cyber security, internet censorship</w:t>
            </w:r>
            <w:r w:rsidRPr="00090EA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090EA7" w:rsidRPr="00090EA7" w:rsidRDefault="006E6B72" w:rsidP="00090EA7">
            <w:pPr>
              <w:rPr>
                <w:rFonts w:ascii="Arial" w:hAnsi="Arial" w:cs="Arial"/>
                <w:sz w:val="20"/>
                <w:szCs w:val="20"/>
              </w:rPr>
            </w:pPr>
            <w:r w:rsidRPr="006E6B72">
              <w:rPr>
                <w:rFonts w:ascii="Arial" w:hAnsi="Arial" w:cs="Arial"/>
                <w:sz w:val="20"/>
                <w:szCs w:val="20"/>
              </w:rPr>
              <w:t>http://www.rollingstone.com/culture/news/meet-the-american-hacker-behind-wikileaks-20101201?print=true</w:t>
            </w:r>
          </w:p>
        </w:tc>
      </w:tr>
      <w:tr w:rsidR="00090EA7" w:rsidRPr="00090EA7" w:rsidTr="00090EA7">
        <w:trPr>
          <w:trHeight w:val="817"/>
        </w:trPr>
        <w:tc>
          <w:tcPr>
            <w:tcW w:w="817" w:type="dxa"/>
            <w:vAlign w:val="center"/>
          </w:tcPr>
          <w:p w:rsidR="00090EA7" w:rsidRPr="00090EA7" w:rsidRDefault="00090EA7" w:rsidP="0009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EA7" w:rsidRPr="00090EA7" w:rsidRDefault="00090EA7" w:rsidP="0009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04.25.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90EA7" w:rsidRPr="00090EA7" w:rsidRDefault="00090EA7" w:rsidP="00090EA7">
            <w:pPr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 xml:space="preserve">“Birthright – What’s next for Planned Parenthood?” by Jill </w:t>
            </w:r>
            <w:proofErr w:type="spellStart"/>
            <w:r w:rsidRPr="00090EA7">
              <w:rPr>
                <w:rFonts w:ascii="Arial" w:hAnsi="Arial" w:cs="Arial"/>
                <w:sz w:val="20"/>
                <w:szCs w:val="20"/>
              </w:rPr>
              <w:t>Lepore</w:t>
            </w:r>
            <w:proofErr w:type="spellEnd"/>
          </w:p>
          <w:p w:rsidR="00090EA7" w:rsidRPr="00090EA7" w:rsidRDefault="00090EA7" w:rsidP="00090EA7">
            <w:pPr>
              <w:rPr>
                <w:rFonts w:ascii="Arial" w:hAnsi="Arial" w:cs="Arial"/>
                <w:sz w:val="18"/>
                <w:szCs w:val="18"/>
              </w:rPr>
            </w:pPr>
            <w:r w:rsidRPr="00090EA7">
              <w:rPr>
                <w:rFonts w:ascii="Arial" w:hAnsi="Arial" w:cs="Arial"/>
                <w:sz w:val="18"/>
                <w:szCs w:val="18"/>
              </w:rPr>
              <w:t>(</w:t>
            </w:r>
            <w:r w:rsidRPr="00090EA7">
              <w:rPr>
                <w:rFonts w:ascii="Arial" w:hAnsi="Arial" w:cs="Arial"/>
                <w:i/>
                <w:sz w:val="18"/>
                <w:szCs w:val="18"/>
              </w:rPr>
              <w:t>topics: birth control, abortion, women’s rights</w:t>
            </w:r>
            <w:r w:rsidRPr="00090EA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090EA7" w:rsidRPr="00090EA7" w:rsidRDefault="006E6B72" w:rsidP="00090EA7">
            <w:pPr>
              <w:rPr>
                <w:rFonts w:ascii="Arial" w:hAnsi="Arial" w:cs="Arial"/>
                <w:sz w:val="20"/>
                <w:szCs w:val="20"/>
              </w:rPr>
            </w:pPr>
            <w:r w:rsidRPr="006E6B72">
              <w:rPr>
                <w:rFonts w:ascii="Arial" w:hAnsi="Arial" w:cs="Arial"/>
                <w:sz w:val="20"/>
                <w:szCs w:val="20"/>
              </w:rPr>
              <w:t>http://www.newyorker.com/reporting/2011/11/14/111114fa_fact_lepore?currentPage=all</w:t>
            </w:r>
          </w:p>
        </w:tc>
      </w:tr>
      <w:tr w:rsidR="00090EA7" w:rsidRPr="00090EA7" w:rsidTr="00090EA7">
        <w:trPr>
          <w:trHeight w:val="843"/>
        </w:trPr>
        <w:tc>
          <w:tcPr>
            <w:tcW w:w="817" w:type="dxa"/>
            <w:vAlign w:val="center"/>
          </w:tcPr>
          <w:p w:rsidR="00090EA7" w:rsidRPr="00090EA7" w:rsidRDefault="00090EA7" w:rsidP="0009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EA7" w:rsidRPr="00090EA7" w:rsidRDefault="00090EA7" w:rsidP="0009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05.02.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90EA7" w:rsidRPr="00090EA7" w:rsidRDefault="00090EA7" w:rsidP="00090EA7">
            <w:pPr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 xml:space="preserve">“The Myth of American </w:t>
            </w:r>
            <w:proofErr w:type="spellStart"/>
            <w:r w:rsidRPr="00090EA7">
              <w:rPr>
                <w:rFonts w:ascii="Arial" w:hAnsi="Arial" w:cs="Arial"/>
                <w:sz w:val="20"/>
                <w:szCs w:val="20"/>
              </w:rPr>
              <w:t>Exceptionalism</w:t>
            </w:r>
            <w:proofErr w:type="spellEnd"/>
            <w:r w:rsidRPr="00090EA7">
              <w:rPr>
                <w:rFonts w:ascii="Arial" w:hAnsi="Arial" w:cs="Arial"/>
                <w:sz w:val="20"/>
                <w:szCs w:val="20"/>
              </w:rPr>
              <w:t>” by Stephen M. Walt</w:t>
            </w:r>
          </w:p>
          <w:p w:rsidR="00090EA7" w:rsidRPr="00090EA7" w:rsidRDefault="00090EA7" w:rsidP="00090EA7">
            <w:pPr>
              <w:rPr>
                <w:rFonts w:ascii="Arial" w:hAnsi="Arial" w:cs="Arial"/>
                <w:sz w:val="18"/>
                <w:szCs w:val="18"/>
              </w:rPr>
            </w:pPr>
            <w:r w:rsidRPr="00090EA7">
              <w:rPr>
                <w:rFonts w:ascii="Arial" w:hAnsi="Arial" w:cs="Arial"/>
                <w:sz w:val="18"/>
                <w:szCs w:val="18"/>
              </w:rPr>
              <w:t>(</w:t>
            </w:r>
            <w:r w:rsidRPr="00090EA7">
              <w:rPr>
                <w:rFonts w:ascii="Arial" w:hAnsi="Arial" w:cs="Arial"/>
                <w:i/>
                <w:sz w:val="18"/>
                <w:szCs w:val="18"/>
              </w:rPr>
              <w:t>topics: US and world history</w:t>
            </w:r>
            <w:r w:rsidRPr="00090EA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090EA7" w:rsidRPr="00090EA7" w:rsidRDefault="006E6B72" w:rsidP="00090EA7">
            <w:pPr>
              <w:rPr>
                <w:rFonts w:ascii="Arial" w:hAnsi="Arial" w:cs="Arial"/>
                <w:sz w:val="20"/>
                <w:szCs w:val="20"/>
              </w:rPr>
            </w:pPr>
            <w:r w:rsidRPr="006E6B72">
              <w:rPr>
                <w:rFonts w:ascii="Arial" w:hAnsi="Arial" w:cs="Arial"/>
                <w:sz w:val="20"/>
                <w:szCs w:val="20"/>
              </w:rPr>
              <w:t>http://www.foreignpolicy.com/articles/2011/10/11/the_myth_of_american_exceptionalism?page=full</w:t>
            </w:r>
          </w:p>
        </w:tc>
      </w:tr>
      <w:tr w:rsidR="00090EA7" w:rsidRPr="00090EA7" w:rsidTr="00090EA7">
        <w:trPr>
          <w:trHeight w:val="841"/>
        </w:trPr>
        <w:tc>
          <w:tcPr>
            <w:tcW w:w="817" w:type="dxa"/>
            <w:vAlign w:val="center"/>
          </w:tcPr>
          <w:p w:rsidR="00090EA7" w:rsidRPr="00090EA7" w:rsidRDefault="00090EA7" w:rsidP="0009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EA7" w:rsidRPr="00090EA7" w:rsidRDefault="00090EA7" w:rsidP="0009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05.09.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90EA7" w:rsidRPr="001356C2" w:rsidRDefault="006F75A0" w:rsidP="00090EA7">
            <w:pPr>
              <w:rPr>
                <w:rFonts w:ascii="Arial" w:hAnsi="Arial" w:cs="Arial"/>
                <w:sz w:val="20"/>
                <w:szCs w:val="20"/>
              </w:rPr>
            </w:pPr>
            <w:r w:rsidRPr="001356C2">
              <w:rPr>
                <w:rFonts w:ascii="Arial" w:hAnsi="Arial" w:cs="Arial"/>
                <w:sz w:val="20"/>
                <w:szCs w:val="20"/>
              </w:rPr>
              <w:t xml:space="preserve">“The Reality Principle – The rise and rise of a television genre” by </w:t>
            </w:r>
            <w:proofErr w:type="spellStart"/>
            <w:r w:rsidRPr="001356C2">
              <w:rPr>
                <w:rFonts w:ascii="Arial" w:hAnsi="Arial" w:cs="Arial"/>
                <w:sz w:val="20"/>
                <w:szCs w:val="20"/>
              </w:rPr>
              <w:t>Kelefa</w:t>
            </w:r>
            <w:proofErr w:type="spellEnd"/>
            <w:r w:rsidRPr="001356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56C2">
              <w:rPr>
                <w:rFonts w:ascii="Arial" w:hAnsi="Arial" w:cs="Arial"/>
                <w:sz w:val="20"/>
                <w:szCs w:val="20"/>
              </w:rPr>
              <w:t>Sanneh</w:t>
            </w:r>
            <w:proofErr w:type="spellEnd"/>
          </w:p>
          <w:p w:rsidR="006F75A0" w:rsidRPr="001356C2" w:rsidRDefault="001356C2" w:rsidP="008572A3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(topics: </w:t>
            </w:r>
            <w:r w:rsidR="008572A3">
              <w:rPr>
                <w:rFonts w:ascii="Arial" w:hAnsi="Arial" w:cs="Arial"/>
                <w:i/>
                <w:sz w:val="18"/>
                <w:szCs w:val="18"/>
              </w:rPr>
              <w:t>reality television, media</w:t>
            </w:r>
            <w:r w:rsidR="006F75A0" w:rsidRPr="001356C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090EA7" w:rsidRPr="00090EA7" w:rsidRDefault="006F75A0" w:rsidP="00090EA7">
            <w:pPr>
              <w:rPr>
                <w:rFonts w:ascii="Arial" w:hAnsi="Arial" w:cs="Arial"/>
                <w:sz w:val="20"/>
                <w:szCs w:val="20"/>
              </w:rPr>
            </w:pPr>
            <w:r w:rsidRPr="006F75A0">
              <w:rPr>
                <w:rFonts w:ascii="Arial" w:hAnsi="Arial" w:cs="Arial"/>
                <w:sz w:val="20"/>
                <w:szCs w:val="20"/>
              </w:rPr>
              <w:t>http://www.newyorker.com/arts/critics/atlarge/2011/05/09/110509crat_atlarge_sanneh?currentPage=all</w:t>
            </w:r>
          </w:p>
        </w:tc>
      </w:tr>
      <w:tr w:rsidR="00090EA7" w:rsidRPr="00090EA7" w:rsidTr="00090EA7">
        <w:trPr>
          <w:trHeight w:val="841"/>
        </w:trPr>
        <w:tc>
          <w:tcPr>
            <w:tcW w:w="817" w:type="dxa"/>
            <w:vAlign w:val="center"/>
          </w:tcPr>
          <w:p w:rsidR="00090EA7" w:rsidRPr="00090EA7" w:rsidRDefault="00090EA7" w:rsidP="0009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EA7" w:rsidRPr="00090EA7" w:rsidRDefault="00090EA7" w:rsidP="0009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05.16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90EA7" w:rsidRPr="00090EA7" w:rsidRDefault="00090EA7" w:rsidP="00090EA7">
            <w:pPr>
              <w:rPr>
                <w:rFonts w:ascii="Arial" w:hAnsi="Arial" w:cs="Arial"/>
                <w:sz w:val="18"/>
                <w:szCs w:val="18"/>
              </w:rPr>
            </w:pPr>
            <w:r w:rsidRPr="00090EA7">
              <w:rPr>
                <w:rFonts w:ascii="Arial" w:hAnsi="Arial" w:cs="Arial"/>
                <w:sz w:val="18"/>
                <w:szCs w:val="18"/>
              </w:rPr>
              <w:t>Wrap-up, grades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090EA7" w:rsidRPr="00090EA7" w:rsidRDefault="00090EA7" w:rsidP="00090EA7">
            <w:pPr>
              <w:rPr>
                <w:rFonts w:ascii="Arial" w:hAnsi="Arial" w:cs="Arial"/>
                <w:sz w:val="20"/>
                <w:szCs w:val="20"/>
              </w:rPr>
            </w:pPr>
            <w:r w:rsidRPr="00090EA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8E1AD5" w:rsidRDefault="00C920D2" w:rsidP="0004312C">
      <w:pPr>
        <w:ind w:firstLine="1418"/>
      </w:pPr>
      <w:r w:rsidRPr="00090EA7">
        <w:lastRenderedPageBreak/>
        <w:t xml:space="preserve"> </w:t>
      </w:r>
      <w:r w:rsidR="00927EEA" w:rsidRPr="00090EA7">
        <w:t>The main aim of the course is to familiarize students with the linguistic and stylistic particularities of American journalistic writing.</w:t>
      </w:r>
      <w:r w:rsidR="008E1AD5" w:rsidRPr="00090EA7">
        <w:t xml:space="preserve"> Each week we will discuss one article from a major American magazine (see chart) while focusing on the content, style and language of the </w:t>
      </w:r>
      <w:r w:rsidR="00A61101" w:rsidRPr="00090EA7">
        <w:t>text</w:t>
      </w:r>
      <w:r w:rsidR="008E1AD5" w:rsidRPr="00090EA7">
        <w:t xml:space="preserve">. </w:t>
      </w:r>
    </w:p>
    <w:p w:rsidR="0004312C" w:rsidRPr="00090EA7" w:rsidRDefault="0004312C" w:rsidP="0004312C">
      <w:pPr>
        <w:ind w:firstLine="1418"/>
      </w:pPr>
    </w:p>
    <w:p w:rsidR="001E6874" w:rsidRPr="00090EA7" w:rsidRDefault="008E1AD5" w:rsidP="0004312C">
      <w:pPr>
        <w:spacing w:after="200" w:line="276" w:lineRule="auto"/>
        <w:ind w:firstLine="1418"/>
        <w:jc w:val="both"/>
      </w:pPr>
      <w:r w:rsidRPr="00090EA7">
        <w:t xml:space="preserve">Classes will start with a </w:t>
      </w:r>
      <w:r w:rsidR="00742ACA">
        <w:rPr>
          <w:b/>
        </w:rPr>
        <w:t xml:space="preserve">short quiz </w:t>
      </w:r>
      <w:r w:rsidR="00742ACA" w:rsidRPr="00742ACA">
        <w:t>(10 min)</w:t>
      </w:r>
      <w:r w:rsidRPr="00742ACA">
        <w:t>.</w:t>
      </w:r>
      <w:r w:rsidRPr="00090EA7">
        <w:t xml:space="preserve"> Questions will focus on vocabulary (mostly on topic-specific words) and content: important phrases, key expressions, persons and places that came up in the article</w:t>
      </w:r>
      <w:r w:rsidR="002D30B2" w:rsidRPr="00090EA7">
        <w:t xml:space="preserve">. You will be asked to identify and/or </w:t>
      </w:r>
      <w:r w:rsidRPr="00090EA7">
        <w:t>explain them</w:t>
      </w:r>
      <w:r w:rsidR="00090EA7">
        <w:t>, which means that</w:t>
      </w:r>
      <w:r w:rsidRPr="00090EA7">
        <w:t xml:space="preserve"> you will have to use not only your dictionary while reading but Google</w:t>
      </w:r>
      <w:r w:rsidR="00C920D2" w:rsidRPr="00090EA7">
        <w:t>/Wikipedia</w:t>
      </w:r>
      <w:r w:rsidRPr="00090EA7">
        <w:t xml:space="preserve"> as well</w:t>
      </w:r>
      <w:r w:rsidR="001E6874" w:rsidRPr="00090EA7">
        <w:t>.</w:t>
      </w:r>
      <w:r w:rsidRPr="00090EA7">
        <w:t xml:space="preserve"> </w:t>
      </w:r>
    </w:p>
    <w:p w:rsidR="001E6874" w:rsidRPr="00090EA7" w:rsidRDefault="008E1AD5" w:rsidP="0004312C">
      <w:pPr>
        <w:spacing w:after="200" w:line="276" w:lineRule="auto"/>
        <w:ind w:firstLine="1418"/>
        <w:jc w:val="both"/>
      </w:pPr>
      <w:r w:rsidRPr="00090EA7">
        <w:t xml:space="preserve">After the quiz, one student will lead </w:t>
      </w:r>
      <w:r w:rsidR="00C920D2" w:rsidRPr="00090EA7">
        <w:t xml:space="preserve">the </w:t>
      </w:r>
      <w:r w:rsidR="001E6874" w:rsidRPr="00090EA7">
        <w:t>discussion</w:t>
      </w:r>
      <w:r w:rsidR="00C920D2" w:rsidRPr="00090EA7">
        <w:t xml:space="preserve"> part of the class</w:t>
      </w:r>
      <w:r w:rsidR="001E6874" w:rsidRPr="00090EA7">
        <w:t xml:space="preserve">. First, s/he will give a </w:t>
      </w:r>
      <w:r w:rsidR="001E6874" w:rsidRPr="00090EA7">
        <w:rPr>
          <w:b/>
        </w:rPr>
        <w:t>presentation</w:t>
      </w:r>
      <w:r w:rsidR="001E6874" w:rsidRPr="00090EA7">
        <w:t xml:space="preserve"> on the background of the major topics that th</w:t>
      </w:r>
      <w:r w:rsidR="00C001B5" w:rsidRPr="00090EA7">
        <w:t>e</w:t>
      </w:r>
      <w:r w:rsidR="001E6874" w:rsidRPr="00090EA7">
        <w:t xml:space="preserve"> article focuses on (</w:t>
      </w:r>
      <w:r w:rsidR="001E6874" w:rsidRPr="00090EA7">
        <w:rPr>
          <w:i/>
        </w:rPr>
        <w:t>see chart</w:t>
      </w:r>
      <w:r w:rsidR="001E6874" w:rsidRPr="00090EA7">
        <w:t xml:space="preserve">). This presentation should be approx. </w:t>
      </w:r>
      <w:r w:rsidR="00742ACA">
        <w:t>30-35</w:t>
      </w:r>
      <w:r w:rsidR="001E6874" w:rsidRPr="00090EA7">
        <w:t xml:space="preserve"> minutes long, and it </w:t>
      </w:r>
      <w:r w:rsidR="00742ACA">
        <w:t>has to</w:t>
      </w:r>
      <w:r w:rsidR="001E6874" w:rsidRPr="00090EA7">
        <w:t xml:space="preserve"> be</w:t>
      </w:r>
      <w:r w:rsidR="002D30B2" w:rsidRPr="00090EA7">
        <w:t xml:space="preserve"> accompanied with a handout and</w:t>
      </w:r>
      <w:r w:rsidR="00742ACA">
        <w:t xml:space="preserve"> </w:t>
      </w:r>
      <w:r w:rsidR="001E6874" w:rsidRPr="00090EA7">
        <w:t>audio-visual aids (</w:t>
      </w:r>
      <w:r w:rsidR="00690265">
        <w:t xml:space="preserve">a PowerPoint presentation with </w:t>
      </w:r>
      <w:r w:rsidR="001E6874" w:rsidRPr="00090EA7">
        <w:t>pictures, videos, etc.).</w:t>
      </w:r>
    </w:p>
    <w:p w:rsidR="00927EEA" w:rsidRPr="00090EA7" w:rsidRDefault="001E6874" w:rsidP="0004312C">
      <w:pPr>
        <w:spacing w:after="200" w:line="276" w:lineRule="auto"/>
        <w:ind w:firstLine="1418"/>
        <w:jc w:val="both"/>
      </w:pPr>
      <w:r w:rsidRPr="00090EA7">
        <w:t>After the presentation, the</w:t>
      </w:r>
      <w:r w:rsidR="002B1DF5">
        <w:t xml:space="preserve"> same</w:t>
      </w:r>
      <w:r w:rsidRPr="00090EA7">
        <w:t xml:space="preserve"> student will </w:t>
      </w:r>
      <w:r w:rsidRPr="00090EA7">
        <w:rPr>
          <w:b/>
        </w:rPr>
        <w:t>lead the</w:t>
      </w:r>
      <w:r w:rsidRPr="00090EA7">
        <w:t xml:space="preserve"> </w:t>
      </w:r>
      <w:r w:rsidRPr="00090EA7">
        <w:rPr>
          <w:b/>
        </w:rPr>
        <w:t>discussion of the article</w:t>
      </w:r>
      <w:r w:rsidRPr="00090EA7">
        <w:t xml:space="preserve"> itself</w:t>
      </w:r>
      <w:r w:rsidR="00090EA7">
        <w:t xml:space="preserve"> (approx. 45</w:t>
      </w:r>
      <w:r w:rsidR="00742ACA">
        <w:t xml:space="preserve"> min</w:t>
      </w:r>
      <w:r w:rsidR="00090EA7">
        <w:t>)</w:t>
      </w:r>
      <w:r w:rsidRPr="00090EA7">
        <w:t xml:space="preserve">. </w:t>
      </w:r>
      <w:r w:rsidR="00C920D2" w:rsidRPr="00090EA7">
        <w:t>The focus</w:t>
      </w:r>
      <w:r w:rsidRPr="00090EA7">
        <w:t xml:space="preserve"> should </w:t>
      </w:r>
      <w:r w:rsidR="00C920D2" w:rsidRPr="00090EA7">
        <w:t xml:space="preserve">be </w:t>
      </w:r>
      <w:r w:rsidRPr="00090EA7">
        <w:t>on</w:t>
      </w:r>
      <w:r w:rsidR="00C920D2" w:rsidRPr="00090EA7">
        <w:t xml:space="preserve"> the</w:t>
      </w:r>
      <w:r w:rsidRPr="00090EA7">
        <w:t xml:space="preserve"> structure of the article</w:t>
      </w:r>
      <w:r w:rsidR="002C0BEC" w:rsidRPr="00090EA7">
        <w:t xml:space="preserve"> (</w:t>
      </w:r>
      <w:r w:rsidR="007652B1" w:rsidRPr="00090EA7">
        <w:t xml:space="preserve">title, </w:t>
      </w:r>
      <w:r w:rsidR="002C0BEC" w:rsidRPr="00090EA7">
        <w:t>introduction,</w:t>
      </w:r>
      <w:r w:rsidR="00690265">
        <w:t xml:space="preserve"> body</w:t>
      </w:r>
      <w:r w:rsidR="008D5EB3" w:rsidRPr="00090EA7">
        <w:t xml:space="preserve"> </w:t>
      </w:r>
      <w:r w:rsidR="00690265" w:rsidRPr="00090EA7">
        <w:t>and conclusion</w:t>
      </w:r>
      <w:r w:rsidR="002C0BEC" w:rsidRPr="00090EA7">
        <w:t>)</w:t>
      </w:r>
      <w:r w:rsidRPr="00090EA7">
        <w:t>, on the style of the writing, on the attitude of the magazine/writer regarding the topic, on the language</w:t>
      </w:r>
      <w:r w:rsidR="00090EA7">
        <w:t xml:space="preserve"> (vocabulary/grammar)</w:t>
      </w:r>
      <w:r w:rsidR="002D30B2" w:rsidRPr="00090EA7">
        <w:t>,</w:t>
      </w:r>
      <w:r w:rsidR="00C920D2" w:rsidRPr="00090EA7">
        <w:t xml:space="preserve"> and on how the article can be placed within the larger framework of the topic</w:t>
      </w:r>
      <w:r w:rsidR="00C001B5" w:rsidRPr="00090EA7">
        <w:t>(s)</w:t>
      </w:r>
      <w:r w:rsidR="00C920D2" w:rsidRPr="00090EA7">
        <w:t xml:space="preserve"> in question.</w:t>
      </w:r>
      <w:r w:rsidR="00090EA7">
        <w:t xml:space="preserve"> Please note</w:t>
      </w:r>
      <w:r w:rsidRPr="00090EA7">
        <w:t xml:space="preserve"> that this part of the class is supposed to be a discussion, which means interaction</w:t>
      </w:r>
      <w:r w:rsidR="007652B1" w:rsidRPr="00090EA7">
        <w:t xml:space="preserve"> between the student in charge and the others</w:t>
      </w:r>
      <w:r w:rsidRPr="00090EA7">
        <w:t>. You a</w:t>
      </w:r>
      <w:r w:rsidR="00C920D2" w:rsidRPr="00090EA7">
        <w:t xml:space="preserve">ll are expected to </w:t>
      </w:r>
      <w:r w:rsidR="007652B1" w:rsidRPr="00090EA7">
        <w:t xml:space="preserve">actively </w:t>
      </w:r>
      <w:r w:rsidR="00C920D2" w:rsidRPr="00090EA7">
        <w:t>participate</w:t>
      </w:r>
      <w:r w:rsidR="00B44E27">
        <w:t>,</w:t>
      </w:r>
      <w:r w:rsidR="00C920D2" w:rsidRPr="00090EA7">
        <w:t xml:space="preserve"> which could be encouraged by the student leading the discussion by preparing written </w:t>
      </w:r>
      <w:r w:rsidR="00FB28B6" w:rsidRPr="00090EA7">
        <w:t>(</w:t>
      </w:r>
      <w:r w:rsidR="00C920D2" w:rsidRPr="00090EA7">
        <w:t>or oral</w:t>
      </w:r>
      <w:r w:rsidR="00FB28B6" w:rsidRPr="00090EA7">
        <w:t>)</w:t>
      </w:r>
      <w:r w:rsidR="00C920D2" w:rsidRPr="00090EA7">
        <w:t xml:space="preserve"> exercises </w:t>
      </w:r>
      <w:r w:rsidR="00157CE2" w:rsidRPr="00090EA7">
        <w:t>in connection with</w:t>
      </w:r>
      <w:r w:rsidR="00C920D2" w:rsidRPr="00090EA7">
        <w:t xml:space="preserve"> the above mentioned aspects.</w:t>
      </w:r>
    </w:p>
    <w:p w:rsidR="00C920D2" w:rsidRPr="00090EA7" w:rsidRDefault="00C920D2" w:rsidP="0004312C">
      <w:pPr>
        <w:spacing w:after="200" w:line="276" w:lineRule="auto"/>
        <w:ind w:firstLine="1418"/>
        <w:jc w:val="both"/>
      </w:pPr>
      <w:r w:rsidRPr="00090EA7">
        <w:t xml:space="preserve">Please </w:t>
      </w:r>
      <w:r w:rsidR="007652B1" w:rsidRPr="00090EA7">
        <w:t>make sure to give yourself</w:t>
      </w:r>
      <w:r w:rsidRPr="00090EA7">
        <w:t xml:space="preserve"> </w:t>
      </w:r>
      <w:r w:rsidR="009F2142" w:rsidRPr="00090EA7">
        <w:t xml:space="preserve">enough </w:t>
      </w:r>
      <w:r w:rsidRPr="00090EA7">
        <w:t>time to read the articles</w:t>
      </w:r>
      <w:r w:rsidR="009F2142" w:rsidRPr="00090EA7">
        <w:t xml:space="preserve"> and to </w:t>
      </w:r>
      <w:r w:rsidR="00690265" w:rsidRPr="00090EA7">
        <w:t>pre</w:t>
      </w:r>
      <w:r w:rsidR="00690265">
        <w:t>p</w:t>
      </w:r>
      <w:r w:rsidR="00690265" w:rsidRPr="00090EA7">
        <w:t>are</w:t>
      </w:r>
      <w:r w:rsidR="009F2142" w:rsidRPr="00090EA7">
        <w:t xml:space="preserve"> for the class. Most of the articles are quite long (the </w:t>
      </w:r>
      <w:r w:rsidR="008D5EB3" w:rsidRPr="00090EA7">
        <w:t>average</w:t>
      </w:r>
      <w:r w:rsidR="009F2142" w:rsidRPr="00090EA7">
        <w:t xml:space="preserve"> length is</w:t>
      </w:r>
      <w:r w:rsidR="00ED52E5">
        <w:t xml:space="preserve"> 8-</w:t>
      </w:r>
      <w:r w:rsidR="009F2142" w:rsidRPr="00090EA7">
        <w:t>10 pages</w:t>
      </w:r>
      <w:r w:rsidR="00090EA7">
        <w:t xml:space="preserve"> in MS Word</w:t>
      </w:r>
      <w:r w:rsidR="009F2142" w:rsidRPr="00090EA7">
        <w:t>) and require additional research. As mentioned before, quizzes will focus on vocabulary AND content. This means that you will need time to look up a lot of details online: names, places, dates, etc. For instance, if the topic of the article is the Iraq war, you can expect the quiz to focus on the names of some of the key people</w:t>
      </w:r>
      <w:r w:rsidR="007652B1" w:rsidRPr="00090EA7">
        <w:t>/places/events</w:t>
      </w:r>
      <w:r w:rsidR="009F2142" w:rsidRPr="00090EA7">
        <w:t xml:space="preserve"> that are mentioned in the text (</w:t>
      </w:r>
      <w:r w:rsidR="002B1DF5">
        <w:t>“</w:t>
      </w:r>
      <w:r w:rsidR="007652B1" w:rsidRPr="00090EA7">
        <w:t xml:space="preserve">What does Operation Iraqi Freedom refer to?”, </w:t>
      </w:r>
      <w:r w:rsidR="002B1DF5">
        <w:t>“</w:t>
      </w:r>
      <w:r w:rsidR="009F2142" w:rsidRPr="00090EA7">
        <w:t xml:space="preserve">Who is General </w:t>
      </w:r>
      <w:proofErr w:type="spellStart"/>
      <w:r w:rsidR="009F2142" w:rsidRPr="00090EA7">
        <w:t>P</w:t>
      </w:r>
      <w:r w:rsidR="001356C2">
        <w:t>e</w:t>
      </w:r>
      <w:r w:rsidR="009F2142" w:rsidRPr="00090EA7">
        <w:t>traeus</w:t>
      </w:r>
      <w:proofErr w:type="spellEnd"/>
      <w:r w:rsidR="009F2142" w:rsidRPr="00090EA7">
        <w:t>?”)</w:t>
      </w:r>
      <w:r w:rsidR="00970665">
        <w:t>;</w:t>
      </w:r>
      <w:r w:rsidR="00296040" w:rsidRPr="00090EA7">
        <w:t xml:space="preserve"> and </w:t>
      </w:r>
      <w:r w:rsidR="009F2142" w:rsidRPr="00090EA7">
        <w:t>on the topic-specific vocabulary (</w:t>
      </w:r>
      <w:proofErr w:type="spellStart"/>
      <w:r w:rsidR="00296040" w:rsidRPr="00090EA7">
        <w:t>Humvee</w:t>
      </w:r>
      <w:proofErr w:type="spellEnd"/>
      <w:r w:rsidR="00296040" w:rsidRPr="00090EA7">
        <w:t>, IED, etc</w:t>
      </w:r>
      <w:r w:rsidR="001356C2">
        <w:t>.</w:t>
      </w:r>
      <w:r w:rsidR="00296040" w:rsidRPr="00090EA7">
        <w:t xml:space="preserve">). This, of course, means that you will have to do a thorough research of the topic in </w:t>
      </w:r>
      <w:r w:rsidR="002D30B2" w:rsidRPr="00090EA7">
        <w:t>addition to reading the article</w:t>
      </w:r>
      <w:r w:rsidR="00167C5A">
        <w:t>, which</w:t>
      </w:r>
      <w:r w:rsidR="00CC5A95">
        <w:t xml:space="preserve"> </w:t>
      </w:r>
      <w:r w:rsidR="00296040" w:rsidRPr="00090EA7">
        <w:t xml:space="preserve">will ensure that you </w:t>
      </w:r>
      <w:r w:rsidR="002D30B2" w:rsidRPr="00090EA7">
        <w:t>are</w:t>
      </w:r>
      <w:r w:rsidR="00296040" w:rsidRPr="00090EA7">
        <w:t xml:space="preserve"> able to participate in the student-led discussion part of the class.</w:t>
      </w:r>
    </w:p>
    <w:p w:rsidR="00296040" w:rsidRPr="00090EA7" w:rsidRDefault="00296040" w:rsidP="00296040">
      <w:r w:rsidRPr="00090EA7">
        <w:rPr>
          <w:b/>
        </w:rPr>
        <w:t>Grading</w:t>
      </w:r>
      <w:r w:rsidRPr="00090EA7">
        <w:t>:</w:t>
      </w:r>
    </w:p>
    <w:p w:rsidR="00296040" w:rsidRPr="00090EA7" w:rsidRDefault="00157CE2" w:rsidP="00296040">
      <w:r w:rsidRPr="00090EA7">
        <w:t>2</w:t>
      </w:r>
      <w:r w:rsidR="002D30B2" w:rsidRPr="00090EA7">
        <w:t xml:space="preserve">0% </w:t>
      </w:r>
      <w:r w:rsidR="00296040" w:rsidRPr="00090EA7">
        <w:t xml:space="preserve">- </w:t>
      </w:r>
      <w:r w:rsidR="008D5EB3" w:rsidRPr="00090EA7">
        <w:t>quizzes</w:t>
      </w:r>
    </w:p>
    <w:p w:rsidR="00296040" w:rsidRPr="00090EA7" w:rsidRDefault="00F81C95" w:rsidP="00296040">
      <w:r>
        <w:t xml:space="preserve">60% - presentation and </w:t>
      </w:r>
      <w:r w:rsidR="00296040" w:rsidRPr="00090EA7">
        <w:t>leading of the discussion</w:t>
      </w:r>
    </w:p>
    <w:p w:rsidR="00296040" w:rsidRPr="00090EA7" w:rsidRDefault="00157CE2" w:rsidP="00296040">
      <w:r w:rsidRPr="00090EA7">
        <w:t>2</w:t>
      </w:r>
      <w:r w:rsidR="00296040" w:rsidRPr="00090EA7">
        <w:t>0% - participation in the discussions</w:t>
      </w:r>
    </w:p>
    <w:p w:rsidR="00296040" w:rsidRPr="00090EA7" w:rsidRDefault="00296040" w:rsidP="00296040"/>
    <w:p w:rsidR="006F6CC4" w:rsidRDefault="006F6CC4">
      <w:pPr>
        <w:spacing w:after="200" w:line="276" w:lineRule="auto"/>
      </w:pPr>
      <w:r>
        <w:t>If you have trouble accessing the articles, please send me an email a</w:t>
      </w:r>
      <w:r w:rsidR="001356C2">
        <w:t>nd I will provide you a .doc file</w:t>
      </w:r>
      <w:r>
        <w:t xml:space="preserve">. </w:t>
      </w:r>
    </w:p>
    <w:p w:rsidR="00927EEA" w:rsidRPr="00090EA7" w:rsidRDefault="00296040" w:rsidP="0004312C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090EA7">
        <w:t>No more than 3 absences!</w:t>
      </w:r>
    </w:p>
    <w:sectPr w:rsidR="00927EEA" w:rsidRPr="00090EA7" w:rsidSect="00380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04B9"/>
    <w:rsid w:val="00032A18"/>
    <w:rsid w:val="0004312C"/>
    <w:rsid w:val="0005578D"/>
    <w:rsid w:val="000575C5"/>
    <w:rsid w:val="00090EA7"/>
    <w:rsid w:val="000A6B2E"/>
    <w:rsid w:val="000E363B"/>
    <w:rsid w:val="00102615"/>
    <w:rsid w:val="00105204"/>
    <w:rsid w:val="00123F09"/>
    <w:rsid w:val="001356C2"/>
    <w:rsid w:val="00157CE2"/>
    <w:rsid w:val="00167C5A"/>
    <w:rsid w:val="001801DB"/>
    <w:rsid w:val="001E12EE"/>
    <w:rsid w:val="001E6874"/>
    <w:rsid w:val="001F5D1E"/>
    <w:rsid w:val="0024631B"/>
    <w:rsid w:val="002623EE"/>
    <w:rsid w:val="002932E1"/>
    <w:rsid w:val="00296040"/>
    <w:rsid w:val="002B1DF5"/>
    <w:rsid w:val="002C0BEC"/>
    <w:rsid w:val="002D30B2"/>
    <w:rsid w:val="003807CE"/>
    <w:rsid w:val="003B3641"/>
    <w:rsid w:val="003E1475"/>
    <w:rsid w:val="00433B34"/>
    <w:rsid w:val="004504B9"/>
    <w:rsid w:val="00490B9A"/>
    <w:rsid w:val="004A28F1"/>
    <w:rsid w:val="004D4BD6"/>
    <w:rsid w:val="005B487C"/>
    <w:rsid w:val="005D1159"/>
    <w:rsid w:val="00690265"/>
    <w:rsid w:val="006E6B72"/>
    <w:rsid w:val="006F6CC4"/>
    <w:rsid w:val="006F75A0"/>
    <w:rsid w:val="00710D77"/>
    <w:rsid w:val="00734171"/>
    <w:rsid w:val="00742ACA"/>
    <w:rsid w:val="007652B1"/>
    <w:rsid w:val="00787D04"/>
    <w:rsid w:val="007E2664"/>
    <w:rsid w:val="007E3CF6"/>
    <w:rsid w:val="0082677B"/>
    <w:rsid w:val="008572A3"/>
    <w:rsid w:val="008D5EB3"/>
    <w:rsid w:val="008E1AD5"/>
    <w:rsid w:val="00901A63"/>
    <w:rsid w:val="00927EEA"/>
    <w:rsid w:val="00970665"/>
    <w:rsid w:val="00982969"/>
    <w:rsid w:val="009D7C71"/>
    <w:rsid w:val="009F2142"/>
    <w:rsid w:val="00A61101"/>
    <w:rsid w:val="00A92A2C"/>
    <w:rsid w:val="00AF33E4"/>
    <w:rsid w:val="00B41A7A"/>
    <w:rsid w:val="00B44E27"/>
    <w:rsid w:val="00BA06B7"/>
    <w:rsid w:val="00BA0F45"/>
    <w:rsid w:val="00BA67D0"/>
    <w:rsid w:val="00BF1FBB"/>
    <w:rsid w:val="00C001B5"/>
    <w:rsid w:val="00C31A86"/>
    <w:rsid w:val="00C920D2"/>
    <w:rsid w:val="00CA1A19"/>
    <w:rsid w:val="00CB0D17"/>
    <w:rsid w:val="00CC5A95"/>
    <w:rsid w:val="00D2551E"/>
    <w:rsid w:val="00D34580"/>
    <w:rsid w:val="00D673E5"/>
    <w:rsid w:val="00DD39E8"/>
    <w:rsid w:val="00E22E63"/>
    <w:rsid w:val="00ED25CA"/>
    <w:rsid w:val="00ED52E5"/>
    <w:rsid w:val="00EF79CC"/>
    <w:rsid w:val="00F2499E"/>
    <w:rsid w:val="00F5715D"/>
    <w:rsid w:val="00F81C95"/>
    <w:rsid w:val="00FB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0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27EEA"/>
    <w:rPr>
      <w:color w:val="0000FF" w:themeColor="hyperlink"/>
      <w:u w:val="single"/>
    </w:rPr>
  </w:style>
  <w:style w:type="character" w:customStyle="1" w:styleId="apple-converted-space">
    <w:name w:val="apple-converted-space"/>
    <w:basedOn w:val="Bekezdsalapbettpusa"/>
    <w:rsid w:val="00180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s3.elte.hu/seas/cd.pl?c=BBN-AMW-409&amp;t=s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as3.elte.hu/seas/cd.pl?c=BBN-AMW-210&amp;t=s12" TargetMode="External"/><Relationship Id="rId5" Type="http://schemas.openxmlformats.org/officeDocument/2006/relationships/hyperlink" Target="mailto:mail.szabo.zsofi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7BFDFA4-6DD9-4424-8B28-043A1CEB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744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NBF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 Zsofia</dc:creator>
  <cp:keywords/>
  <dc:description/>
  <cp:lastModifiedBy>szabozsf</cp:lastModifiedBy>
  <cp:revision>14</cp:revision>
  <dcterms:created xsi:type="dcterms:W3CDTF">2012-01-23T08:22:00Z</dcterms:created>
  <dcterms:modified xsi:type="dcterms:W3CDTF">2012-01-24T08:22:00Z</dcterms:modified>
</cp:coreProperties>
</file>